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9" w:rsidRPr="00B534E5" w:rsidRDefault="00775A67" w:rsidP="00E52DF9">
      <w:pPr>
        <w:jc w:val="center"/>
        <w:rPr>
          <w:b/>
          <w:sz w:val="28"/>
          <w:szCs w:val="28"/>
        </w:rPr>
      </w:pPr>
      <w:r w:rsidRPr="00B534E5">
        <w:rPr>
          <w:b/>
          <w:sz w:val="28"/>
          <w:szCs w:val="28"/>
        </w:rPr>
        <w:t>Informacja dodatkowa</w:t>
      </w:r>
      <w:r w:rsidR="005F110B" w:rsidRPr="00B534E5">
        <w:rPr>
          <w:b/>
          <w:sz w:val="28"/>
          <w:szCs w:val="28"/>
        </w:rPr>
        <w:t xml:space="preserve"> Stowarzyszenia Rozwoju Wsi Górażdże za rok obrotowy 20</w:t>
      </w:r>
      <w:r w:rsidR="008233E9">
        <w:rPr>
          <w:b/>
          <w:sz w:val="28"/>
          <w:szCs w:val="28"/>
        </w:rPr>
        <w:t>2</w:t>
      </w:r>
      <w:r w:rsidR="0009159C">
        <w:rPr>
          <w:b/>
          <w:sz w:val="28"/>
          <w:szCs w:val="28"/>
        </w:rPr>
        <w:t>2</w:t>
      </w:r>
    </w:p>
    <w:p w:rsidR="00775A67" w:rsidRDefault="00775A67" w:rsidP="00775A6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534E5">
        <w:rPr>
          <w:b/>
          <w:sz w:val="24"/>
          <w:szCs w:val="24"/>
        </w:rPr>
        <w:t>Wprowadzenie do sprawozdania finansowego</w:t>
      </w:r>
      <w:r w:rsidR="003A40BA">
        <w:rPr>
          <w:b/>
          <w:sz w:val="24"/>
          <w:szCs w:val="24"/>
        </w:rPr>
        <w:t>.</w:t>
      </w:r>
    </w:p>
    <w:p w:rsidR="00775A67" w:rsidRPr="00B344F3" w:rsidRDefault="00775A67" w:rsidP="00775A67">
      <w:pPr>
        <w:pStyle w:val="Akapitzlist"/>
        <w:numPr>
          <w:ilvl w:val="0"/>
          <w:numId w:val="2"/>
        </w:numPr>
      </w:pPr>
      <w:r w:rsidRPr="00B344F3">
        <w:t>Jednostka zobowiązana do sporządzenia sprawozd</w:t>
      </w:r>
      <w:r w:rsidR="005F110B" w:rsidRPr="00B344F3">
        <w:t>a</w:t>
      </w:r>
      <w:r w:rsidRPr="00B344F3">
        <w:t>nia:</w:t>
      </w:r>
    </w:p>
    <w:p w:rsidR="00775A67" w:rsidRPr="00B344F3" w:rsidRDefault="00775A67" w:rsidP="00775A67">
      <w:pPr>
        <w:pStyle w:val="Akapitzlist"/>
      </w:pPr>
      <w:r w:rsidRPr="00B344F3">
        <w:t xml:space="preserve">Stowarzyszenie </w:t>
      </w:r>
      <w:r w:rsidR="008F3E91" w:rsidRPr="00B344F3">
        <w:t>Rozwoju Wsi Górażdże z siedzibą</w:t>
      </w:r>
      <w:r w:rsidRPr="00B344F3">
        <w:t>:</w:t>
      </w:r>
      <w:r w:rsidR="008F3E91" w:rsidRPr="00B344F3">
        <w:t xml:space="preserve"> </w:t>
      </w:r>
      <w:r w:rsidRPr="00B344F3">
        <w:t xml:space="preserve">47-316 Górażdże, ul. </w:t>
      </w:r>
      <w:proofErr w:type="spellStart"/>
      <w:r w:rsidRPr="00B344F3">
        <w:t>Chorulska</w:t>
      </w:r>
      <w:proofErr w:type="spellEnd"/>
      <w:r w:rsidRPr="00B344F3">
        <w:t xml:space="preserve"> 5</w:t>
      </w:r>
    </w:p>
    <w:p w:rsidR="003A40BA" w:rsidRPr="00B344F3" w:rsidRDefault="003A40BA" w:rsidP="00757ADE">
      <w:pPr>
        <w:pStyle w:val="Akapitzlist"/>
        <w:jc w:val="both"/>
      </w:pPr>
      <w:r w:rsidRPr="00B344F3">
        <w:t xml:space="preserve">Stowarzyszenie zarejestrowane  jest w Krajowym Rejestrze Sądowym w Opolu, ul. Plebiscytowa 3a, </w:t>
      </w:r>
      <w:r w:rsidR="0025698C">
        <w:rPr>
          <w:rStyle w:val="Pogrubienie"/>
          <w:b w:val="0"/>
        </w:rPr>
        <w:t xml:space="preserve">Wydział VIII </w:t>
      </w:r>
      <w:r w:rsidRPr="00B344F3">
        <w:rPr>
          <w:rStyle w:val="Pogrubienie"/>
          <w:b w:val="0"/>
        </w:rPr>
        <w:t xml:space="preserve">Gospodarczy KRS, pod numerem  KRS - </w:t>
      </w:r>
      <w:r w:rsidRPr="00B344F3">
        <w:rPr>
          <w:rStyle w:val="Pogrubienie"/>
        </w:rPr>
        <w:t xml:space="preserve"> </w:t>
      </w:r>
      <w:r w:rsidRPr="00B344F3">
        <w:t>0000309247.</w:t>
      </w:r>
    </w:p>
    <w:p w:rsidR="00FB75FB" w:rsidRDefault="00757ADE" w:rsidP="00FB75FB">
      <w:pPr>
        <w:pStyle w:val="Akapitzlist"/>
        <w:numPr>
          <w:ilvl w:val="0"/>
          <w:numId w:val="2"/>
        </w:numPr>
      </w:pPr>
      <w:r>
        <w:t>Czas trwania jednostki jest nieograniczony.</w:t>
      </w:r>
    </w:p>
    <w:p w:rsidR="00757ADE" w:rsidRPr="00B344F3" w:rsidRDefault="00757ADE" w:rsidP="00FB75FB">
      <w:pPr>
        <w:pStyle w:val="Akapitzlist"/>
        <w:numPr>
          <w:ilvl w:val="0"/>
          <w:numId w:val="2"/>
        </w:numPr>
      </w:pPr>
      <w:r>
        <w:t xml:space="preserve">Okres objęty sprawozdaniem </w:t>
      </w:r>
      <w:r w:rsidR="007D31FE">
        <w:t xml:space="preserve">finansowym </w:t>
      </w:r>
      <w:r>
        <w:t>to rok kalendarzowy: od 1 stycznia do 31 grudnia 20</w:t>
      </w:r>
      <w:r w:rsidR="00324B8A">
        <w:t>2</w:t>
      </w:r>
      <w:r w:rsidR="00285E9E">
        <w:t>2</w:t>
      </w:r>
      <w:r>
        <w:t xml:space="preserve"> r.</w:t>
      </w:r>
    </w:p>
    <w:p w:rsidR="00757ADE" w:rsidRDefault="003A40BA" w:rsidP="00757ADE">
      <w:pPr>
        <w:pStyle w:val="Akapitzlist"/>
        <w:numPr>
          <w:ilvl w:val="0"/>
          <w:numId w:val="2"/>
        </w:numPr>
      </w:pPr>
      <w:r w:rsidRPr="00B344F3">
        <w:t>Na dzień sporządzenia sprawozdania finansowego nie są nam znane okoliczności i zdarzenia, które świadczyłyby o istnieniu poważnych zagrożeń dla kontynuowania przez jednostkę działalności w najbliższym okresie. Dlatego s</w:t>
      </w:r>
      <w:r w:rsidR="00FB75FB" w:rsidRPr="00B344F3">
        <w:t>prawozdanie zostało sporządzone przy założeniu kontynuowania działaln</w:t>
      </w:r>
      <w:r w:rsidR="00E243FD" w:rsidRPr="00B344F3">
        <w:t>ości przez Stowarzyszenie w niez</w:t>
      </w:r>
      <w:r w:rsidR="00FB75FB" w:rsidRPr="00B344F3">
        <w:t>mniejszonym</w:t>
      </w:r>
      <w:r w:rsidR="00E243FD" w:rsidRPr="00B344F3">
        <w:t xml:space="preserve"> istotnie zakresie przez co najmniej 12 kolejnych miesięcy.</w:t>
      </w:r>
    </w:p>
    <w:p w:rsidR="003A40BA" w:rsidRPr="00757ADE" w:rsidRDefault="003A40BA" w:rsidP="00757ADE">
      <w:pPr>
        <w:pStyle w:val="Akapitzlist"/>
        <w:numPr>
          <w:ilvl w:val="0"/>
          <w:numId w:val="2"/>
        </w:numPr>
      </w:pPr>
      <w:r w:rsidRPr="00757ADE">
        <w:t>Omówienie przyjętych zasad (polityki) rachunkowości:</w:t>
      </w:r>
    </w:p>
    <w:p w:rsidR="00E243FD" w:rsidRDefault="00757ADE" w:rsidP="00757ADE">
      <w:pPr>
        <w:pStyle w:val="Akapitzlist"/>
      </w:pPr>
      <w:r>
        <w:t xml:space="preserve">- </w:t>
      </w:r>
      <w:r w:rsidR="003A40BA" w:rsidRPr="00B344F3">
        <w:t>P</w:t>
      </w:r>
      <w:r w:rsidR="00E243FD" w:rsidRPr="00B344F3">
        <w:t>rzyjęte zasady (polityka) rachunkowości, w tym metody wyceny aktywów i pasywów (także amortyzacji), pomiaru wyniku finansowego oraz sposobu sporządzania sprawozdania finansowego:</w:t>
      </w:r>
    </w:p>
    <w:p w:rsidR="008F26FF" w:rsidRPr="00B344F3" w:rsidRDefault="008F26FF" w:rsidP="00757ADE">
      <w:pPr>
        <w:pStyle w:val="Akapitzlist"/>
      </w:pPr>
      <w:r w:rsidRPr="008F26FF">
        <w:t>Organizacja sporządza sprawozdanie finansowe dla organizacji pozarządowych, określonych w art. 3 ust. 2 ustawy o działalności pożytku publicznego i o wolontariacie, zgodnie z załącznikiem 6 do ustawy o rachunkowości</w:t>
      </w:r>
    </w:p>
    <w:p w:rsidR="00E243FD" w:rsidRPr="00B344F3" w:rsidRDefault="00E243FD" w:rsidP="003A40BA">
      <w:pPr>
        <w:pStyle w:val="Akapitzlist"/>
        <w:ind w:left="1080"/>
      </w:pPr>
      <w:r w:rsidRPr="00B344F3">
        <w:t>Sprawozdanie finansowe sporządzone zostało na podstawi</w:t>
      </w:r>
      <w:r w:rsidR="003A09EC" w:rsidRPr="00B344F3">
        <w:t>e</w:t>
      </w:r>
      <w:r w:rsidRPr="00B344F3">
        <w:t xml:space="preserve"> ksiąg rachunkowych prowadzonych w roku obrotowym zgodnie z dokumentacją przyjętych zasad (polityką</w:t>
      </w:r>
      <w:r w:rsidR="00D33312">
        <w:t>)</w:t>
      </w:r>
      <w:r w:rsidRPr="00B344F3">
        <w:t xml:space="preserve"> rachunkowości obejmującą:</w:t>
      </w:r>
    </w:p>
    <w:p w:rsidR="00E243FD" w:rsidRPr="00B344F3" w:rsidRDefault="00E243FD" w:rsidP="00B344F3">
      <w:pPr>
        <w:pStyle w:val="Akapitzlist"/>
        <w:numPr>
          <w:ilvl w:val="0"/>
          <w:numId w:val="4"/>
        </w:numPr>
        <w:ind w:left="1418" w:hanging="425"/>
      </w:pPr>
      <w:r w:rsidRPr="00B344F3">
        <w:t>zasady ustalania roku obrotowego i okresów sprawozdawczych,</w:t>
      </w:r>
    </w:p>
    <w:p w:rsidR="00B344F3" w:rsidRPr="00B344F3" w:rsidRDefault="00E243FD" w:rsidP="00B344F3">
      <w:pPr>
        <w:pStyle w:val="Akapitzlist"/>
        <w:numPr>
          <w:ilvl w:val="0"/>
          <w:numId w:val="4"/>
        </w:numPr>
        <w:ind w:left="1418" w:hanging="425"/>
      </w:pPr>
      <w:r w:rsidRPr="00B344F3">
        <w:t>zakładowe zasady wyceny aktywów i pasywów oraz ustalania wyniku finansowego,</w:t>
      </w:r>
    </w:p>
    <w:p w:rsidR="00E243FD" w:rsidRPr="00B344F3" w:rsidRDefault="00E243FD" w:rsidP="00B344F3">
      <w:pPr>
        <w:pStyle w:val="Akapitzlist"/>
        <w:numPr>
          <w:ilvl w:val="0"/>
          <w:numId w:val="4"/>
        </w:numPr>
        <w:ind w:left="1418" w:hanging="425"/>
      </w:pPr>
      <w:r w:rsidRPr="00B344F3">
        <w:t>zasad prowadzenia ksiąg rachunkowych, w tym zakładowy plan kont,</w:t>
      </w:r>
    </w:p>
    <w:p w:rsidR="00B344F3" w:rsidRPr="00B344F3" w:rsidRDefault="00E243FD" w:rsidP="00B344F3">
      <w:pPr>
        <w:pStyle w:val="Akapitzlist"/>
        <w:numPr>
          <w:ilvl w:val="0"/>
          <w:numId w:val="4"/>
        </w:numPr>
        <w:ind w:left="1418" w:hanging="425"/>
      </w:pPr>
      <w:r w:rsidRPr="00B344F3">
        <w:t>wykaz ksiąg rachunkowych,</w:t>
      </w:r>
    </w:p>
    <w:p w:rsidR="00B344F3" w:rsidRPr="00B344F3" w:rsidRDefault="00E243FD" w:rsidP="00B344F3">
      <w:pPr>
        <w:pStyle w:val="Akapitzlist"/>
        <w:numPr>
          <w:ilvl w:val="0"/>
          <w:numId w:val="4"/>
        </w:numPr>
        <w:ind w:left="1418" w:hanging="425"/>
      </w:pPr>
      <w:r w:rsidRPr="00B344F3">
        <w:t>dokumentację systemu przetwarzania danych,</w:t>
      </w:r>
    </w:p>
    <w:p w:rsidR="001951C2" w:rsidRDefault="00E243FD" w:rsidP="001951C2">
      <w:pPr>
        <w:pStyle w:val="Akapitzlist"/>
        <w:numPr>
          <w:ilvl w:val="0"/>
          <w:numId w:val="4"/>
        </w:numPr>
        <w:ind w:left="1418" w:hanging="425"/>
      </w:pPr>
      <w:r w:rsidRPr="00B344F3">
        <w:t>system ochrony danych i ich zbiorów.</w:t>
      </w:r>
    </w:p>
    <w:p w:rsidR="00E243FD" w:rsidRPr="00B344F3" w:rsidRDefault="0025698C" w:rsidP="003E1BD3">
      <w:pPr>
        <w:ind w:firstLine="708"/>
      </w:pPr>
      <w:r w:rsidRPr="003E1BD3">
        <w:rPr>
          <w:b/>
        </w:rPr>
        <w:t>5.1.</w:t>
      </w:r>
      <w:r w:rsidR="003E1BD3">
        <w:t xml:space="preserve"> </w:t>
      </w:r>
      <w:r>
        <w:t xml:space="preserve"> </w:t>
      </w:r>
      <w:r w:rsidR="00E243FD" w:rsidRPr="00B344F3">
        <w:t>Zakładowe zasady, metody i wzory wybr</w:t>
      </w:r>
      <w:r w:rsidR="00DF7544" w:rsidRPr="00B344F3">
        <w:t>a</w:t>
      </w:r>
      <w:r w:rsidR="00E243FD" w:rsidRPr="00B344F3">
        <w:t xml:space="preserve">no pośród możliwych do </w:t>
      </w:r>
      <w:r w:rsidR="00DF7544" w:rsidRPr="00B344F3">
        <w:t>s</w:t>
      </w:r>
      <w:r w:rsidR="00E243FD" w:rsidRPr="00B344F3">
        <w:t xml:space="preserve">tosowania </w:t>
      </w:r>
      <w:r w:rsidR="005F110B" w:rsidRPr="00B344F3">
        <w:t>z</w:t>
      </w:r>
      <w:r w:rsidR="00E243FD" w:rsidRPr="00B344F3">
        <w:t>asad, metod i wzorów dopuszczonych usta</w:t>
      </w:r>
      <w:r w:rsidR="00155EBA" w:rsidRPr="00B344F3">
        <w:t>w</w:t>
      </w:r>
      <w:r w:rsidR="00E243FD" w:rsidRPr="00B344F3">
        <w:t>ą o rachunkowości i wprowadzono je do stosowania na okres wieloletni.</w:t>
      </w:r>
    </w:p>
    <w:p w:rsidR="00E243FD" w:rsidRDefault="00E243FD" w:rsidP="001951C2">
      <w:pPr>
        <w:pStyle w:val="Akapitzlist"/>
      </w:pPr>
      <w:r>
        <w:t>Wykazane w bilansie</w:t>
      </w:r>
      <w:r w:rsidR="00155EBA">
        <w:t xml:space="preserve"> na koniec roku o</w:t>
      </w:r>
      <w:r w:rsidR="005F110B">
        <w:t>b</w:t>
      </w:r>
      <w:r w:rsidR="00155EBA">
        <w:t>roto</w:t>
      </w:r>
      <w:r w:rsidR="005F110B">
        <w:t>w</w:t>
      </w:r>
      <w:r w:rsidR="00155EBA">
        <w:t>ego aktywa i pasywa wyceniono następującymi metodami wyceny wynikającymi z przyjętych zasad (polityki) rachunkowości:</w:t>
      </w:r>
    </w:p>
    <w:p w:rsidR="008F26FF" w:rsidRDefault="008F26FF" w:rsidP="003E1BD3">
      <w:pPr>
        <w:pStyle w:val="Akapitzlist"/>
        <w:numPr>
          <w:ilvl w:val="0"/>
          <w:numId w:val="25"/>
        </w:numPr>
        <w:ind w:left="1080"/>
      </w:pPr>
      <w:r w:rsidRPr="003E1BD3">
        <w:rPr>
          <w:b/>
        </w:rPr>
        <w:t>Środki trwałe i wartości niematerialne i prawne</w:t>
      </w:r>
      <w:r>
        <w:t xml:space="preserve"> - Środki trwałe ewidencjonowane są według cen nabycia lub kosztu wytworzenia. Wartość początkowa może być zwiększona z tytułu ulepszenia oraz urzędowej aktualizacji wyceny. Na dzień bilansowy wyceniane są według ceny nabycia lub kosztu wytworzenia albo też według wartości przeszacowanej pomniejszonej o odpisy amortyzacyjne lub umorzeniowe oraz odpisy z tytułu trwałej utraty wartości. </w:t>
      </w:r>
    </w:p>
    <w:p w:rsidR="008F26FF" w:rsidRDefault="008F26FF" w:rsidP="003E1BD3">
      <w:pPr>
        <w:ind w:left="993"/>
      </w:pPr>
      <w:r>
        <w:t>Składniki majątku o wartości początkowej od 5</w:t>
      </w:r>
      <w:r w:rsidR="0011425F">
        <w:t>.</w:t>
      </w:r>
      <w:r>
        <w:t>000,00 zł do 10</w:t>
      </w:r>
      <w:r w:rsidR="0011425F">
        <w:t>.</w:t>
      </w:r>
      <w:r>
        <w:t>000,00 zł stowarzyszenie zalicza do środków trwałych lub wartości niematerialnych i prawnych i wprowadza do ewidencji bilansowej tych aktywów. Od tego rodzaju składników majątku stowarzyszenie dokonuje jednorazowych odpisów amortyzacyjnych lub umorzeniowych w miesiącu przyjęcia do użytkowania.</w:t>
      </w:r>
    </w:p>
    <w:p w:rsidR="008F26FF" w:rsidRDefault="008F26FF" w:rsidP="003E1BD3">
      <w:pPr>
        <w:ind w:left="993"/>
      </w:pPr>
      <w:r>
        <w:t>Składniki majątku o wartości początkowej powyżej 10</w:t>
      </w:r>
      <w:r w:rsidR="0011425F">
        <w:t>.</w:t>
      </w:r>
      <w:r w:rsidR="00D6067D">
        <w:t>0</w:t>
      </w:r>
      <w:r>
        <w:t>00,00 zł stowarzyszenie zalicza do środków trwałych lub wartości niematerialnych i prawnych i wprowadza do ewidencji bilansowej tych aktywów. W momencie oddania do używania ustalany jest okres ekonomicznej użyteczności dla każdego nabytego składnika aktywów, który to decyduje o amortyzacji. Dokonywanie odpisów amortyzacyjnych rozpoczyna się począwszy od miesiąca następującego po miesiącu oddania składnika do używania.</w:t>
      </w:r>
    </w:p>
    <w:p w:rsidR="003E1BD3" w:rsidRDefault="008F26FF" w:rsidP="003E1BD3">
      <w:pPr>
        <w:pStyle w:val="Akapitzlist"/>
        <w:numPr>
          <w:ilvl w:val="0"/>
          <w:numId w:val="25"/>
        </w:numPr>
      </w:pPr>
      <w:r w:rsidRPr="003E1BD3">
        <w:rPr>
          <w:b/>
        </w:rPr>
        <w:t>Inwestycje krótkoterminowe</w:t>
      </w:r>
      <w:r w:rsidR="003E1BD3">
        <w:rPr>
          <w:b/>
        </w:rPr>
        <w:t xml:space="preserve"> </w:t>
      </w:r>
      <w:r>
        <w:t>-</w:t>
      </w:r>
      <w:r w:rsidR="003E1BD3">
        <w:t xml:space="preserve"> </w:t>
      </w:r>
      <w:r>
        <w:t xml:space="preserve">ewidencjonowane są następująco: </w:t>
      </w:r>
    </w:p>
    <w:p w:rsidR="003E1BD3" w:rsidRDefault="008F26FF" w:rsidP="003E1BD3">
      <w:pPr>
        <w:ind w:left="709" w:hanging="1"/>
      </w:pPr>
      <w:r>
        <w:lastRenderedPageBreak/>
        <w:t xml:space="preserve">-aktywa finansowe wg cen nabycia, aktywa pieniężne - wg wartości nominalnej, na dzień bilansowy, aktywa finansowe wyceniane są wg ceny nabycia lub ceny rynkowej w zależności, która jest niższa, </w:t>
      </w:r>
    </w:p>
    <w:p w:rsidR="008F26FF" w:rsidRDefault="003E1BD3" w:rsidP="003E1BD3">
      <w:pPr>
        <w:ind w:firstLine="708"/>
      </w:pPr>
      <w:r>
        <w:t>-</w:t>
      </w:r>
      <w:r w:rsidR="008F26FF">
        <w:t>środki pieniężne w kasie i na rachunkach bankowych wyceniane są wg wartości nominalnej,</w:t>
      </w:r>
    </w:p>
    <w:p w:rsidR="008F26FF" w:rsidRDefault="008F26FF" w:rsidP="003E1BD3">
      <w:pPr>
        <w:pStyle w:val="Akapitzlist"/>
        <w:numPr>
          <w:ilvl w:val="0"/>
          <w:numId w:val="25"/>
        </w:numPr>
      </w:pPr>
      <w:r w:rsidRPr="003E1BD3">
        <w:rPr>
          <w:b/>
        </w:rPr>
        <w:t>Należności i udzielone pożyczki</w:t>
      </w:r>
      <w:r w:rsidR="003E1BD3" w:rsidRPr="003E1BD3">
        <w:rPr>
          <w:b/>
        </w:rPr>
        <w:t xml:space="preserve"> </w:t>
      </w:r>
      <w:r>
        <w:t xml:space="preserve">- ewidencjonowane są wg wartości nominalnej, a na dzień </w:t>
      </w:r>
      <w:r w:rsidR="003E1BD3">
        <w:t>b</w:t>
      </w:r>
      <w:r>
        <w:t>ilansowy wg kwoty wymagającej zapłaty z uwzględnieniem odpisów aktualizacyjnych. Rozliczenia międzyokresowe ewidencjonowane są wg wartości nominalnej, a na dzień bilansowy wyceniane są wg wartości nominalnej pomniejszonej o odpisy aktualizacyjne.</w:t>
      </w:r>
    </w:p>
    <w:p w:rsidR="008F26FF" w:rsidRDefault="008F26FF" w:rsidP="003E1BD3">
      <w:pPr>
        <w:pStyle w:val="Akapitzlist"/>
        <w:numPr>
          <w:ilvl w:val="0"/>
          <w:numId w:val="25"/>
        </w:numPr>
      </w:pPr>
      <w:r w:rsidRPr="003E1BD3">
        <w:rPr>
          <w:b/>
        </w:rPr>
        <w:t>Zobowiązania</w:t>
      </w:r>
      <w:r w:rsidR="003E1BD3">
        <w:rPr>
          <w:b/>
        </w:rPr>
        <w:t xml:space="preserve">  </w:t>
      </w:r>
      <w:r>
        <w:t>-ewidencjonowane są wg wartości nominalnej. Na dzień bilansowy wyceniane są wg kwoty wymagającej zapłaty.</w:t>
      </w:r>
    </w:p>
    <w:p w:rsidR="0025698C" w:rsidRDefault="008F26FF" w:rsidP="003E1BD3">
      <w:pPr>
        <w:pStyle w:val="Akapitzlist"/>
        <w:numPr>
          <w:ilvl w:val="0"/>
          <w:numId w:val="25"/>
        </w:numPr>
      </w:pPr>
      <w:r w:rsidRPr="003E1BD3">
        <w:rPr>
          <w:b/>
        </w:rPr>
        <w:t>Kapitały (fundusze) własne</w:t>
      </w:r>
      <w:r w:rsidR="003E1BD3">
        <w:rPr>
          <w:b/>
        </w:rPr>
        <w:t xml:space="preserve"> </w:t>
      </w:r>
      <w:r>
        <w:t>-</w:t>
      </w:r>
      <w:r w:rsidR="003E1BD3">
        <w:t xml:space="preserve"> </w:t>
      </w:r>
      <w:r>
        <w:t>ewidencjonowane są wg wartości nominalnej i tak też są wyceniane na dzień bilansowy.</w:t>
      </w:r>
    </w:p>
    <w:p w:rsidR="00410277" w:rsidRDefault="003E1BD3" w:rsidP="003E1BD3">
      <w:r w:rsidRPr="003E1BD3">
        <w:rPr>
          <w:b/>
        </w:rPr>
        <w:t>5.2.</w:t>
      </w:r>
      <w:r>
        <w:t xml:space="preserve"> </w:t>
      </w:r>
      <w:r w:rsidR="00410277">
        <w:t>Ustalanie wyniku fina</w:t>
      </w:r>
      <w:r w:rsidR="003F6864">
        <w:t>n</w:t>
      </w:r>
      <w:r w:rsidR="00410277">
        <w:t>sowego netto.</w:t>
      </w:r>
    </w:p>
    <w:p w:rsidR="004478CE" w:rsidRDefault="00410277" w:rsidP="003E1BD3">
      <w:r>
        <w:t xml:space="preserve">Przychód z działalności statutowej stanowią składki, darowizny i inne przychody określone statutem Stowarzyszenia. </w:t>
      </w:r>
      <w:r w:rsidR="003F6864">
        <w:t xml:space="preserve">Koszty w Stowarzyszeniu ewidencjonowane są w układzie rodzajowym i </w:t>
      </w:r>
      <w:r w:rsidR="00C5158D">
        <w:t>funkcjonalnym</w:t>
      </w:r>
      <w:r w:rsidR="003F6864">
        <w:t>.</w:t>
      </w:r>
      <w:r w:rsidR="001A291F">
        <w:t xml:space="preserve"> </w:t>
      </w:r>
      <w:r w:rsidR="008F26FF">
        <w:t>Wynik finansowy ustalony jest z uwzględnieniem wyodrębnienia rodzajów działań określonych w ustawie o działalności pożytku publicznego i wolontariacie.</w:t>
      </w:r>
    </w:p>
    <w:p w:rsidR="0025698C" w:rsidRDefault="0025698C" w:rsidP="003F6864">
      <w:pPr>
        <w:pStyle w:val="Akapitzlist"/>
        <w:ind w:left="1080"/>
      </w:pPr>
    </w:p>
    <w:p w:rsidR="003F6864" w:rsidRPr="002C3C19" w:rsidRDefault="003F6864" w:rsidP="003F68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C3C19">
        <w:rPr>
          <w:b/>
          <w:sz w:val="24"/>
          <w:szCs w:val="24"/>
        </w:rPr>
        <w:t>Dodatkowe informacje i wyjaśnienia</w:t>
      </w:r>
    </w:p>
    <w:p w:rsidR="005A69C4" w:rsidRPr="00AB5A17" w:rsidRDefault="005A69C4" w:rsidP="007D31FE">
      <w:pPr>
        <w:pStyle w:val="Akapitzlist"/>
        <w:numPr>
          <w:ilvl w:val="0"/>
          <w:numId w:val="5"/>
        </w:numPr>
      </w:pPr>
      <w:r w:rsidRPr="00AB5A17">
        <w:t>Organizacja nie ma żadnych zobowiązań z tytułu dłużnych instrumentów</w:t>
      </w:r>
      <w:r w:rsidR="00AB5A17">
        <w:t xml:space="preserve"> finansowych, gwarancji i poręczeń lub zobowiązań warunkowych nieuwzględnionych w bilansie. Jedyne zobowiązania finansowe organizacji opisane są w części 3. Uzupełniające dane o aktywach i pasywach.</w:t>
      </w:r>
    </w:p>
    <w:p w:rsidR="00AB5A17" w:rsidRDefault="00AB5A17" w:rsidP="009B6C6B">
      <w:pPr>
        <w:pStyle w:val="Akapitzlist"/>
        <w:numPr>
          <w:ilvl w:val="0"/>
          <w:numId w:val="5"/>
        </w:numPr>
      </w:pPr>
      <w:r>
        <w:t>Organizacja nie udziela kredytów członkom organów administrujących, zarządzających i nadzorujących, a także nie ma zobowiązań zaciągniętych w ich imieniu tytułem gwarancji i poręczeń wszelkiego rodzaju.</w:t>
      </w:r>
    </w:p>
    <w:p w:rsidR="0025698C" w:rsidRDefault="00AB5A17" w:rsidP="0025698C">
      <w:pPr>
        <w:pStyle w:val="Akapitzlist"/>
        <w:numPr>
          <w:ilvl w:val="0"/>
          <w:numId w:val="5"/>
        </w:numPr>
      </w:pPr>
      <w:r>
        <w:t>Uzupełniające dane o aktywach i pasywach</w:t>
      </w:r>
    </w:p>
    <w:p w:rsidR="009B6C6B" w:rsidRDefault="003F6864" w:rsidP="007D31FE">
      <w:pPr>
        <w:pStyle w:val="Akapitzlist"/>
        <w:numPr>
          <w:ilvl w:val="0"/>
          <w:numId w:val="19"/>
        </w:numPr>
      </w:pPr>
      <w:r>
        <w:t>W ciągu roku obrotowego nastąpiły zmiany wartości środków trwa</w:t>
      </w:r>
      <w:r w:rsidR="009B6C6B">
        <w:t>łych i wartości niematerialnych.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1559"/>
        <w:gridCol w:w="1417"/>
        <w:gridCol w:w="1418"/>
        <w:gridCol w:w="1525"/>
      </w:tblGrid>
      <w:tr w:rsidR="008F26FF" w:rsidTr="007572E5">
        <w:tc>
          <w:tcPr>
            <w:tcW w:w="8568" w:type="dxa"/>
            <w:gridSpan w:val="5"/>
          </w:tcPr>
          <w:p w:rsidR="008F26FF" w:rsidRDefault="008F26FF" w:rsidP="00A155A6">
            <w:pPr>
              <w:pStyle w:val="Akapitzlist"/>
              <w:ind w:left="0"/>
            </w:pPr>
            <w:r>
              <w:t xml:space="preserve">Rzeczowe aktywa trwałe – środki trwałe </w:t>
            </w:r>
            <w:r w:rsidR="00F1422D">
              <w:t>20</w:t>
            </w:r>
            <w:r w:rsidR="008233E9">
              <w:t>2</w:t>
            </w:r>
            <w:r w:rsidR="00A155A6">
              <w:t>2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Nazwa grupy składników majątku trwałego</w:t>
            </w:r>
          </w:p>
        </w:tc>
        <w:tc>
          <w:tcPr>
            <w:tcW w:w="1559" w:type="dxa"/>
          </w:tcPr>
          <w:p w:rsidR="008F26FF" w:rsidRDefault="008F26FF" w:rsidP="007572E5">
            <w:pPr>
              <w:pStyle w:val="Akapitzlist"/>
              <w:ind w:left="0"/>
            </w:pPr>
            <w:r>
              <w:t>Stan na początek roku</w:t>
            </w:r>
          </w:p>
        </w:tc>
        <w:tc>
          <w:tcPr>
            <w:tcW w:w="1417" w:type="dxa"/>
          </w:tcPr>
          <w:p w:rsidR="008F26FF" w:rsidRDefault="008F26FF" w:rsidP="007572E5">
            <w:pPr>
              <w:pStyle w:val="Akapitzlist"/>
              <w:ind w:left="0"/>
            </w:pPr>
            <w:r>
              <w:t>Zwiększenia w ciągu roku</w:t>
            </w:r>
          </w:p>
        </w:tc>
        <w:tc>
          <w:tcPr>
            <w:tcW w:w="1418" w:type="dxa"/>
          </w:tcPr>
          <w:p w:rsidR="008F26FF" w:rsidRDefault="008F26FF" w:rsidP="007572E5">
            <w:pPr>
              <w:pStyle w:val="Akapitzlist"/>
              <w:ind w:left="0"/>
            </w:pPr>
            <w:r>
              <w:t>Zmniejszenia w ciągu roku</w:t>
            </w:r>
          </w:p>
        </w:tc>
        <w:tc>
          <w:tcPr>
            <w:tcW w:w="1525" w:type="dxa"/>
          </w:tcPr>
          <w:p w:rsidR="008F26FF" w:rsidRDefault="008F26FF" w:rsidP="007572E5">
            <w:pPr>
              <w:pStyle w:val="Akapitzlist"/>
              <w:ind w:left="0"/>
            </w:pPr>
            <w:r>
              <w:t>Stan na koniec roku obrotowego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r>
              <w:t>1.grunty (w tym prawo użytkowania gruntu)</w:t>
            </w:r>
          </w:p>
        </w:tc>
        <w:tc>
          <w:tcPr>
            <w:tcW w:w="1559" w:type="dxa"/>
          </w:tcPr>
          <w:p w:rsidR="008F26FF" w:rsidRDefault="008F26FF" w:rsidP="007572E5">
            <w:pPr>
              <w:jc w:val="right"/>
            </w:pPr>
            <w:r w:rsidRPr="00E4234E">
              <w:t>0,00</w:t>
            </w:r>
          </w:p>
        </w:tc>
        <w:tc>
          <w:tcPr>
            <w:tcW w:w="1417" w:type="dxa"/>
          </w:tcPr>
          <w:p w:rsidR="008F26FF" w:rsidRDefault="008F26FF" w:rsidP="007572E5">
            <w:pPr>
              <w:jc w:val="right"/>
            </w:pPr>
            <w:r w:rsidRPr="00E4234E">
              <w:t>0,00</w:t>
            </w:r>
          </w:p>
        </w:tc>
        <w:tc>
          <w:tcPr>
            <w:tcW w:w="1418" w:type="dxa"/>
          </w:tcPr>
          <w:p w:rsidR="008F26FF" w:rsidRDefault="008F26FF" w:rsidP="007572E5">
            <w:pPr>
              <w:jc w:val="right"/>
            </w:pPr>
            <w:r w:rsidRPr="00E4234E">
              <w:t>0,00</w:t>
            </w:r>
          </w:p>
        </w:tc>
        <w:tc>
          <w:tcPr>
            <w:tcW w:w="1525" w:type="dxa"/>
          </w:tcPr>
          <w:p w:rsidR="008F26FF" w:rsidRDefault="008F26FF" w:rsidP="007572E5">
            <w:pPr>
              <w:jc w:val="right"/>
            </w:pPr>
            <w:r w:rsidRPr="00E4234E">
              <w:t>0,00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2.budynki, lokale i obiekty inżynierii lądowej i wodnej</w:t>
            </w:r>
          </w:p>
        </w:tc>
        <w:tc>
          <w:tcPr>
            <w:tcW w:w="1559" w:type="dxa"/>
          </w:tcPr>
          <w:p w:rsidR="008F26FF" w:rsidRDefault="008F26FF" w:rsidP="007572E5">
            <w:pPr>
              <w:jc w:val="right"/>
            </w:pPr>
            <w:r w:rsidRPr="00317DD4">
              <w:t>0,00</w:t>
            </w:r>
          </w:p>
        </w:tc>
        <w:tc>
          <w:tcPr>
            <w:tcW w:w="1417" w:type="dxa"/>
          </w:tcPr>
          <w:p w:rsidR="008F26FF" w:rsidRDefault="008F26FF" w:rsidP="007572E5">
            <w:pPr>
              <w:jc w:val="right"/>
            </w:pPr>
            <w:r w:rsidRPr="00317DD4">
              <w:t>0,00</w:t>
            </w:r>
          </w:p>
        </w:tc>
        <w:tc>
          <w:tcPr>
            <w:tcW w:w="1418" w:type="dxa"/>
          </w:tcPr>
          <w:p w:rsidR="008F26FF" w:rsidRDefault="008F26FF" w:rsidP="007572E5">
            <w:pPr>
              <w:jc w:val="right"/>
            </w:pPr>
            <w:r w:rsidRPr="00317DD4">
              <w:t>0,00</w:t>
            </w:r>
          </w:p>
        </w:tc>
        <w:tc>
          <w:tcPr>
            <w:tcW w:w="1525" w:type="dxa"/>
          </w:tcPr>
          <w:p w:rsidR="008F26FF" w:rsidRDefault="008F26FF" w:rsidP="007572E5">
            <w:pPr>
              <w:jc w:val="right"/>
            </w:pPr>
            <w:r w:rsidRPr="00317DD4">
              <w:t>0,00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3.kotły i maszyny energetyczne</w:t>
            </w:r>
          </w:p>
        </w:tc>
        <w:tc>
          <w:tcPr>
            <w:tcW w:w="1559" w:type="dxa"/>
          </w:tcPr>
          <w:p w:rsidR="008F26FF" w:rsidRDefault="008F26FF" w:rsidP="007572E5">
            <w:pPr>
              <w:jc w:val="right"/>
            </w:pPr>
            <w:r>
              <w:t>2</w:t>
            </w:r>
            <w:r w:rsidR="0011425F">
              <w:t>.</w:t>
            </w:r>
            <w:r>
              <w:t>449,93</w:t>
            </w:r>
          </w:p>
        </w:tc>
        <w:tc>
          <w:tcPr>
            <w:tcW w:w="1417" w:type="dxa"/>
          </w:tcPr>
          <w:p w:rsidR="008F26FF" w:rsidRDefault="008F26FF" w:rsidP="007572E5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8F26FF" w:rsidRDefault="008F26FF" w:rsidP="007572E5">
            <w:pPr>
              <w:jc w:val="right"/>
            </w:pPr>
            <w:r w:rsidRPr="003D54CA">
              <w:t>0,00</w:t>
            </w:r>
          </w:p>
        </w:tc>
        <w:tc>
          <w:tcPr>
            <w:tcW w:w="1525" w:type="dxa"/>
          </w:tcPr>
          <w:p w:rsidR="008F26FF" w:rsidRDefault="008F26FF" w:rsidP="007572E5">
            <w:pPr>
              <w:jc w:val="right"/>
            </w:pPr>
            <w:r>
              <w:t>2</w:t>
            </w:r>
            <w:r w:rsidR="0011425F">
              <w:t>.</w:t>
            </w:r>
            <w:r>
              <w:t>449,93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4.maszyny, urządzenia i aparaty ogólnego zastosowania</w:t>
            </w:r>
          </w:p>
        </w:tc>
        <w:tc>
          <w:tcPr>
            <w:tcW w:w="1559" w:type="dxa"/>
          </w:tcPr>
          <w:p w:rsidR="008F26FF" w:rsidRDefault="008C7D4B" w:rsidP="007572E5">
            <w:pPr>
              <w:pStyle w:val="Akapitzlist"/>
              <w:ind w:left="0"/>
              <w:jc w:val="right"/>
            </w:pPr>
            <w:r>
              <w:t>84</w:t>
            </w:r>
            <w:r w:rsidR="0011425F">
              <w:t>.</w:t>
            </w:r>
            <w:r>
              <w:t>777,40</w:t>
            </w:r>
          </w:p>
        </w:tc>
        <w:tc>
          <w:tcPr>
            <w:tcW w:w="1417" w:type="dxa"/>
          </w:tcPr>
          <w:p w:rsidR="008F26FF" w:rsidRDefault="008C7D4B" w:rsidP="007572E5">
            <w:pPr>
              <w:pStyle w:val="Akapitzlist"/>
              <w:ind w:left="0"/>
              <w:jc w:val="right"/>
            </w:pPr>
            <w:r>
              <w:t>0</w:t>
            </w:r>
            <w:r w:rsidR="005F673A">
              <w:t>,00</w:t>
            </w:r>
          </w:p>
        </w:tc>
        <w:tc>
          <w:tcPr>
            <w:tcW w:w="1418" w:type="dxa"/>
          </w:tcPr>
          <w:p w:rsidR="008F26FF" w:rsidRDefault="008F26FF" w:rsidP="007572E5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8F26FF" w:rsidRDefault="00897BFF" w:rsidP="00897BFF">
            <w:pPr>
              <w:pStyle w:val="Akapitzlist"/>
              <w:ind w:left="0"/>
              <w:jc w:val="right"/>
            </w:pPr>
            <w:r>
              <w:t>84</w:t>
            </w:r>
            <w:r w:rsidR="0011425F">
              <w:t>.</w:t>
            </w:r>
            <w:r>
              <w:t>777,40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5.specjalistyczne maszyny, urządzenia i aparaty</w:t>
            </w:r>
          </w:p>
        </w:tc>
        <w:tc>
          <w:tcPr>
            <w:tcW w:w="1559" w:type="dxa"/>
          </w:tcPr>
          <w:p w:rsidR="008F26FF" w:rsidRDefault="008F26FF" w:rsidP="007572E5">
            <w:pPr>
              <w:jc w:val="right"/>
            </w:pPr>
            <w:r w:rsidRPr="00A906DD">
              <w:t>0,00</w:t>
            </w:r>
          </w:p>
        </w:tc>
        <w:tc>
          <w:tcPr>
            <w:tcW w:w="1417" w:type="dxa"/>
          </w:tcPr>
          <w:p w:rsidR="008F26FF" w:rsidRDefault="00F576E9" w:rsidP="00F576E9">
            <w:pPr>
              <w:jc w:val="right"/>
            </w:pPr>
            <w:r>
              <w:t>9.00</w:t>
            </w:r>
            <w:r w:rsidR="008F26FF" w:rsidRPr="00A906DD">
              <w:t>0,00</w:t>
            </w:r>
          </w:p>
        </w:tc>
        <w:tc>
          <w:tcPr>
            <w:tcW w:w="1418" w:type="dxa"/>
          </w:tcPr>
          <w:p w:rsidR="008F26FF" w:rsidRDefault="008F26FF" w:rsidP="007572E5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8F26FF" w:rsidRDefault="00F576E9" w:rsidP="007572E5">
            <w:pPr>
              <w:pStyle w:val="Akapitzlist"/>
              <w:ind w:left="0"/>
              <w:jc w:val="right"/>
            </w:pPr>
            <w:r>
              <w:t>9.00</w:t>
            </w:r>
            <w:r w:rsidR="008F26FF">
              <w:t>0,00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6.urządzenia techniczne</w:t>
            </w:r>
          </w:p>
        </w:tc>
        <w:tc>
          <w:tcPr>
            <w:tcW w:w="1559" w:type="dxa"/>
          </w:tcPr>
          <w:p w:rsidR="008F26FF" w:rsidRDefault="00897BFF" w:rsidP="007572E5">
            <w:pPr>
              <w:pStyle w:val="Akapitzlist"/>
              <w:ind w:left="0"/>
              <w:jc w:val="right"/>
            </w:pPr>
            <w:r>
              <w:t>75</w:t>
            </w:r>
            <w:r w:rsidR="0011425F">
              <w:t>.</w:t>
            </w:r>
            <w:r>
              <w:t>031,65</w:t>
            </w:r>
          </w:p>
        </w:tc>
        <w:tc>
          <w:tcPr>
            <w:tcW w:w="1417" w:type="dxa"/>
          </w:tcPr>
          <w:p w:rsidR="008F26FF" w:rsidRDefault="00F576E9" w:rsidP="007572E5">
            <w:pPr>
              <w:jc w:val="right"/>
            </w:pPr>
            <w:r>
              <w:t>5.30</w:t>
            </w:r>
            <w:r w:rsidR="008F26FF">
              <w:t>0,00</w:t>
            </w:r>
          </w:p>
        </w:tc>
        <w:tc>
          <w:tcPr>
            <w:tcW w:w="1418" w:type="dxa"/>
          </w:tcPr>
          <w:p w:rsidR="008F26FF" w:rsidRDefault="008F26FF" w:rsidP="007572E5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8F26FF" w:rsidRDefault="00F576E9" w:rsidP="007572E5">
            <w:pPr>
              <w:pStyle w:val="Akapitzlist"/>
              <w:ind w:left="0"/>
              <w:jc w:val="right"/>
            </w:pPr>
            <w:r>
              <w:t>80.331,65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7.środki transportu</w:t>
            </w:r>
          </w:p>
        </w:tc>
        <w:tc>
          <w:tcPr>
            <w:tcW w:w="1559" w:type="dxa"/>
          </w:tcPr>
          <w:p w:rsidR="008F26FF" w:rsidRPr="00A906DD" w:rsidRDefault="008F26FF" w:rsidP="007572E5">
            <w:pPr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8F26FF" w:rsidRDefault="008F26FF" w:rsidP="007572E5">
            <w:pPr>
              <w:jc w:val="right"/>
            </w:pPr>
            <w:r w:rsidRPr="005C61A1">
              <w:t>0,00</w:t>
            </w:r>
          </w:p>
        </w:tc>
        <w:tc>
          <w:tcPr>
            <w:tcW w:w="1418" w:type="dxa"/>
          </w:tcPr>
          <w:p w:rsidR="008F26FF" w:rsidRDefault="008F26FF" w:rsidP="007572E5">
            <w:pPr>
              <w:jc w:val="right"/>
            </w:pPr>
            <w:r w:rsidRPr="005C61A1">
              <w:t>0,00</w:t>
            </w:r>
          </w:p>
        </w:tc>
        <w:tc>
          <w:tcPr>
            <w:tcW w:w="1525" w:type="dxa"/>
          </w:tcPr>
          <w:p w:rsidR="008F26FF" w:rsidRDefault="008F26FF" w:rsidP="007572E5">
            <w:pPr>
              <w:jc w:val="right"/>
            </w:pPr>
            <w:r w:rsidRPr="005C61A1">
              <w:t>0,00</w:t>
            </w:r>
          </w:p>
        </w:tc>
      </w:tr>
      <w:tr w:rsidR="00F1422D" w:rsidTr="007572E5">
        <w:tc>
          <w:tcPr>
            <w:tcW w:w="2649" w:type="dxa"/>
          </w:tcPr>
          <w:p w:rsidR="00F1422D" w:rsidRDefault="00F1422D" w:rsidP="007572E5">
            <w:pPr>
              <w:pStyle w:val="Akapitzlist"/>
              <w:ind w:left="0"/>
            </w:pPr>
            <w:r>
              <w:t>8.narzędzia,przyrządy, ruchomości i wyposażenie</w:t>
            </w:r>
          </w:p>
        </w:tc>
        <w:tc>
          <w:tcPr>
            <w:tcW w:w="1559" w:type="dxa"/>
          </w:tcPr>
          <w:p w:rsidR="00F1422D" w:rsidRDefault="008C7D4B" w:rsidP="000D38CD">
            <w:pPr>
              <w:pStyle w:val="Akapitzlist"/>
              <w:ind w:left="0"/>
              <w:jc w:val="right"/>
            </w:pPr>
            <w:r>
              <w:t>184</w:t>
            </w:r>
            <w:r w:rsidR="0011425F">
              <w:t>.</w:t>
            </w:r>
            <w:r>
              <w:t>339,73</w:t>
            </w:r>
          </w:p>
        </w:tc>
        <w:tc>
          <w:tcPr>
            <w:tcW w:w="1417" w:type="dxa"/>
          </w:tcPr>
          <w:p w:rsidR="00F1422D" w:rsidRDefault="005F673A" w:rsidP="000D38CD">
            <w:pPr>
              <w:jc w:val="right"/>
            </w:pPr>
            <w:r>
              <w:t>0,0</w:t>
            </w:r>
            <w:r w:rsidR="008C7D4B">
              <w:t>0</w:t>
            </w:r>
          </w:p>
        </w:tc>
        <w:tc>
          <w:tcPr>
            <w:tcW w:w="1418" w:type="dxa"/>
          </w:tcPr>
          <w:p w:rsidR="00F1422D" w:rsidRDefault="00F1422D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F1422D" w:rsidRDefault="00BC1134" w:rsidP="000D38CD">
            <w:pPr>
              <w:pStyle w:val="Akapitzlist"/>
              <w:ind w:left="0"/>
              <w:jc w:val="right"/>
            </w:pPr>
            <w:r>
              <w:t>184</w:t>
            </w:r>
            <w:r w:rsidR="0011425F">
              <w:t>.</w:t>
            </w:r>
            <w:r>
              <w:t>339,73</w:t>
            </w:r>
          </w:p>
        </w:tc>
      </w:tr>
      <w:tr w:rsidR="00F1422D" w:rsidTr="007572E5">
        <w:tc>
          <w:tcPr>
            <w:tcW w:w="2649" w:type="dxa"/>
          </w:tcPr>
          <w:p w:rsidR="00F1422D" w:rsidRDefault="00F1422D" w:rsidP="007572E5">
            <w:pPr>
              <w:pStyle w:val="Akapitzlist"/>
              <w:ind w:left="0"/>
            </w:pPr>
            <w:r>
              <w:t>Razem</w:t>
            </w:r>
          </w:p>
        </w:tc>
        <w:tc>
          <w:tcPr>
            <w:tcW w:w="1559" w:type="dxa"/>
          </w:tcPr>
          <w:p w:rsidR="00F1422D" w:rsidRDefault="008C7D4B" w:rsidP="000D38CD">
            <w:pPr>
              <w:pStyle w:val="Akapitzlist"/>
              <w:ind w:left="0"/>
              <w:jc w:val="right"/>
            </w:pPr>
            <w:r>
              <w:t>346</w:t>
            </w:r>
            <w:r w:rsidR="0011425F">
              <w:t>.</w:t>
            </w:r>
            <w:r>
              <w:t>598,71</w:t>
            </w:r>
          </w:p>
        </w:tc>
        <w:tc>
          <w:tcPr>
            <w:tcW w:w="1417" w:type="dxa"/>
          </w:tcPr>
          <w:p w:rsidR="00F1422D" w:rsidRDefault="00F576E9" w:rsidP="000D38CD">
            <w:pPr>
              <w:pStyle w:val="Akapitzlist"/>
              <w:ind w:left="0"/>
              <w:jc w:val="right"/>
            </w:pPr>
            <w:r>
              <w:t>14.30</w:t>
            </w:r>
            <w:r w:rsidR="005F673A">
              <w:t>0,0</w:t>
            </w:r>
            <w:r w:rsidR="008C7D4B">
              <w:t>0</w:t>
            </w:r>
          </w:p>
        </w:tc>
        <w:tc>
          <w:tcPr>
            <w:tcW w:w="1418" w:type="dxa"/>
          </w:tcPr>
          <w:p w:rsidR="00F1422D" w:rsidRDefault="00F1422D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F1422D" w:rsidRDefault="00F576E9" w:rsidP="000D38CD">
            <w:pPr>
              <w:pStyle w:val="Akapitzlist"/>
              <w:ind w:left="0"/>
              <w:jc w:val="right"/>
            </w:pPr>
            <w:r>
              <w:t>360.898,71</w:t>
            </w:r>
          </w:p>
        </w:tc>
      </w:tr>
    </w:tbl>
    <w:p w:rsidR="008F26FF" w:rsidRDefault="008F26FF" w:rsidP="008F26FF">
      <w:pPr>
        <w:pStyle w:val="Akapitzlist"/>
        <w:jc w:val="right"/>
      </w:pPr>
    </w:p>
    <w:p w:rsidR="003E1BD3" w:rsidRDefault="003E1BD3" w:rsidP="008F26FF">
      <w:pPr>
        <w:pStyle w:val="Akapitzlist"/>
        <w:jc w:val="right"/>
      </w:pPr>
    </w:p>
    <w:p w:rsidR="008F26FF" w:rsidRDefault="008F26FF" w:rsidP="008F26FF">
      <w:pPr>
        <w:pStyle w:val="Akapitzlist"/>
        <w:jc w:val="righ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1559"/>
        <w:gridCol w:w="1417"/>
        <w:gridCol w:w="1418"/>
        <w:gridCol w:w="1525"/>
      </w:tblGrid>
      <w:tr w:rsidR="008F26FF" w:rsidTr="007572E5">
        <w:tc>
          <w:tcPr>
            <w:tcW w:w="8568" w:type="dxa"/>
            <w:gridSpan w:val="5"/>
          </w:tcPr>
          <w:p w:rsidR="008F26FF" w:rsidRDefault="008F26FF" w:rsidP="00A155A6">
            <w:pPr>
              <w:pStyle w:val="Akapitzlist"/>
              <w:ind w:left="0"/>
            </w:pPr>
            <w:r>
              <w:lastRenderedPageBreak/>
              <w:t xml:space="preserve">Umorzenie </w:t>
            </w:r>
            <w:proofErr w:type="spellStart"/>
            <w:r>
              <w:t>śr</w:t>
            </w:r>
            <w:proofErr w:type="spellEnd"/>
            <w:r>
              <w:t>. trwałych – amortyzacja 20</w:t>
            </w:r>
            <w:r w:rsidR="008233E9">
              <w:t>2</w:t>
            </w:r>
            <w:r w:rsidR="00A155A6">
              <w:t>2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Nazwa grupy składników majątku trwałego</w:t>
            </w:r>
          </w:p>
        </w:tc>
        <w:tc>
          <w:tcPr>
            <w:tcW w:w="1559" w:type="dxa"/>
          </w:tcPr>
          <w:p w:rsidR="008F26FF" w:rsidRDefault="008F26FF" w:rsidP="007572E5">
            <w:pPr>
              <w:pStyle w:val="Akapitzlist"/>
              <w:ind w:left="0"/>
            </w:pPr>
            <w:r>
              <w:t>Stan na początek roku obrotowego</w:t>
            </w:r>
          </w:p>
        </w:tc>
        <w:tc>
          <w:tcPr>
            <w:tcW w:w="1417" w:type="dxa"/>
          </w:tcPr>
          <w:p w:rsidR="008F26FF" w:rsidRDefault="008F26FF" w:rsidP="007572E5">
            <w:pPr>
              <w:pStyle w:val="Akapitzlist"/>
              <w:ind w:left="0"/>
            </w:pPr>
            <w:r>
              <w:t>Zwiększenia w ciągu roku</w:t>
            </w:r>
          </w:p>
        </w:tc>
        <w:tc>
          <w:tcPr>
            <w:tcW w:w="1418" w:type="dxa"/>
          </w:tcPr>
          <w:p w:rsidR="008F26FF" w:rsidRDefault="008F26FF" w:rsidP="007572E5">
            <w:pPr>
              <w:pStyle w:val="Akapitzlist"/>
              <w:ind w:left="0"/>
            </w:pPr>
            <w:r>
              <w:t>Zmniejszenie w ciągu roku</w:t>
            </w:r>
          </w:p>
        </w:tc>
        <w:tc>
          <w:tcPr>
            <w:tcW w:w="1525" w:type="dxa"/>
          </w:tcPr>
          <w:p w:rsidR="008F26FF" w:rsidRDefault="008F26FF" w:rsidP="007572E5">
            <w:pPr>
              <w:pStyle w:val="Akapitzlist"/>
              <w:ind w:left="0"/>
            </w:pPr>
            <w:r>
              <w:t>Wartość na koniec roku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r>
              <w:t>1.grunty (w tym prawo użytkowania gruntu)</w:t>
            </w:r>
          </w:p>
        </w:tc>
        <w:tc>
          <w:tcPr>
            <w:tcW w:w="1559" w:type="dxa"/>
          </w:tcPr>
          <w:p w:rsidR="00F576E9" w:rsidRDefault="00F576E9" w:rsidP="000D54F5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576E9" w:rsidRDefault="00F576E9" w:rsidP="007572E5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576E9" w:rsidRDefault="00F576E9" w:rsidP="007572E5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F576E9" w:rsidRDefault="00F576E9" w:rsidP="007572E5">
            <w:pPr>
              <w:pStyle w:val="Akapitzlist"/>
              <w:ind w:left="0"/>
              <w:jc w:val="right"/>
            </w:pPr>
            <w:r>
              <w:t>0,00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2.budynki, lokale i obiekty inżynierii lądowej i wodnej</w:t>
            </w:r>
          </w:p>
        </w:tc>
        <w:tc>
          <w:tcPr>
            <w:tcW w:w="1559" w:type="dxa"/>
          </w:tcPr>
          <w:p w:rsidR="00F576E9" w:rsidRDefault="00F576E9" w:rsidP="000D54F5">
            <w:pPr>
              <w:jc w:val="right"/>
            </w:pPr>
            <w:r w:rsidRPr="005070AF">
              <w:t>0,00</w:t>
            </w:r>
          </w:p>
        </w:tc>
        <w:tc>
          <w:tcPr>
            <w:tcW w:w="1417" w:type="dxa"/>
          </w:tcPr>
          <w:p w:rsidR="00F576E9" w:rsidRDefault="00F576E9" w:rsidP="007572E5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576E9" w:rsidRDefault="00F576E9" w:rsidP="007572E5">
            <w:pPr>
              <w:jc w:val="right"/>
            </w:pPr>
            <w:r w:rsidRPr="005070AF">
              <w:t>0,00</w:t>
            </w:r>
          </w:p>
        </w:tc>
        <w:tc>
          <w:tcPr>
            <w:tcW w:w="1525" w:type="dxa"/>
          </w:tcPr>
          <w:p w:rsidR="00F576E9" w:rsidRDefault="00F576E9" w:rsidP="007572E5">
            <w:pPr>
              <w:jc w:val="right"/>
            </w:pPr>
            <w:r w:rsidRPr="005070AF">
              <w:t>0,00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3.kotły i maszyny energetyczne</w:t>
            </w:r>
          </w:p>
        </w:tc>
        <w:tc>
          <w:tcPr>
            <w:tcW w:w="1559" w:type="dxa"/>
          </w:tcPr>
          <w:p w:rsidR="00F576E9" w:rsidRDefault="00F576E9" w:rsidP="000D54F5">
            <w:pPr>
              <w:jc w:val="right"/>
            </w:pPr>
            <w:r>
              <w:t>2.449,93</w:t>
            </w:r>
          </w:p>
        </w:tc>
        <w:tc>
          <w:tcPr>
            <w:tcW w:w="1417" w:type="dxa"/>
          </w:tcPr>
          <w:p w:rsidR="00F576E9" w:rsidRDefault="00F576E9" w:rsidP="000D38C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576E9" w:rsidRDefault="00F576E9" w:rsidP="000D38CD">
            <w:pPr>
              <w:jc w:val="right"/>
            </w:pPr>
            <w:r w:rsidRPr="00B42CE2">
              <w:t>0,00</w:t>
            </w:r>
          </w:p>
        </w:tc>
        <w:tc>
          <w:tcPr>
            <w:tcW w:w="1525" w:type="dxa"/>
          </w:tcPr>
          <w:p w:rsidR="00F576E9" w:rsidRDefault="00F576E9" w:rsidP="000D38CD">
            <w:pPr>
              <w:jc w:val="right"/>
            </w:pPr>
            <w:r>
              <w:t>2.449,93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4.maszyny, urządzenia i aparaty ogólnego zastosowania</w:t>
            </w:r>
          </w:p>
        </w:tc>
        <w:tc>
          <w:tcPr>
            <w:tcW w:w="1559" w:type="dxa"/>
          </w:tcPr>
          <w:p w:rsidR="00F576E9" w:rsidRDefault="00F576E9" w:rsidP="000D54F5">
            <w:pPr>
              <w:pStyle w:val="Akapitzlist"/>
              <w:ind w:left="0"/>
              <w:jc w:val="right"/>
            </w:pPr>
            <w:r w:rsidRPr="00F234D6">
              <w:t>84</w:t>
            </w:r>
            <w:r>
              <w:t>.777,40</w:t>
            </w:r>
          </w:p>
        </w:tc>
        <w:tc>
          <w:tcPr>
            <w:tcW w:w="1417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9,00</w:t>
            </w:r>
          </w:p>
        </w:tc>
        <w:tc>
          <w:tcPr>
            <w:tcW w:w="1418" w:type="dxa"/>
          </w:tcPr>
          <w:p w:rsidR="00F576E9" w:rsidRDefault="00F576E9" w:rsidP="000D38CD">
            <w:pPr>
              <w:jc w:val="right"/>
            </w:pPr>
            <w:r w:rsidRPr="005070AF">
              <w:t>0,00</w:t>
            </w:r>
          </w:p>
        </w:tc>
        <w:tc>
          <w:tcPr>
            <w:tcW w:w="1525" w:type="dxa"/>
          </w:tcPr>
          <w:p w:rsidR="00F576E9" w:rsidRDefault="00F576E9" w:rsidP="008C5C8A">
            <w:pPr>
              <w:pStyle w:val="Akapitzlist"/>
              <w:ind w:left="0"/>
              <w:jc w:val="right"/>
            </w:pPr>
            <w:r w:rsidRPr="00F234D6">
              <w:t>84</w:t>
            </w:r>
            <w:r>
              <w:t>.777,40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5.specjalistyczne maszyny, urządzenia i aparaty</w:t>
            </w:r>
          </w:p>
        </w:tc>
        <w:tc>
          <w:tcPr>
            <w:tcW w:w="1559" w:type="dxa"/>
          </w:tcPr>
          <w:p w:rsidR="00F576E9" w:rsidRDefault="00F576E9" w:rsidP="000D54F5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576E9" w:rsidRDefault="00F576E9" w:rsidP="000D38CD">
            <w:pPr>
              <w:jc w:val="right"/>
            </w:pPr>
            <w:r w:rsidRPr="005070AF">
              <w:t>0,00</w:t>
            </w:r>
          </w:p>
        </w:tc>
        <w:tc>
          <w:tcPr>
            <w:tcW w:w="1525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6.urządzenia techniczne</w:t>
            </w:r>
          </w:p>
        </w:tc>
        <w:tc>
          <w:tcPr>
            <w:tcW w:w="1559" w:type="dxa"/>
          </w:tcPr>
          <w:p w:rsidR="00F576E9" w:rsidRDefault="00F576E9" w:rsidP="000D54F5">
            <w:pPr>
              <w:pStyle w:val="Akapitzlist"/>
              <w:ind w:left="0"/>
              <w:jc w:val="right"/>
            </w:pPr>
            <w:r>
              <w:t>75.031,65</w:t>
            </w:r>
          </w:p>
        </w:tc>
        <w:tc>
          <w:tcPr>
            <w:tcW w:w="1417" w:type="dxa"/>
          </w:tcPr>
          <w:p w:rsidR="00F576E9" w:rsidRDefault="00F576E9" w:rsidP="000D38CD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576E9" w:rsidRDefault="00F576E9" w:rsidP="000D38CD">
            <w:pPr>
              <w:jc w:val="right"/>
            </w:pPr>
            <w:r w:rsidRPr="006F5ED5">
              <w:t>0,00</w:t>
            </w:r>
          </w:p>
        </w:tc>
        <w:tc>
          <w:tcPr>
            <w:tcW w:w="1525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75.031,65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7.środki transportu</w:t>
            </w:r>
          </w:p>
        </w:tc>
        <w:tc>
          <w:tcPr>
            <w:tcW w:w="1559" w:type="dxa"/>
          </w:tcPr>
          <w:p w:rsidR="00F576E9" w:rsidRDefault="00F576E9" w:rsidP="000D54F5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7" w:type="dxa"/>
          </w:tcPr>
          <w:p w:rsidR="00F576E9" w:rsidRDefault="00F576E9" w:rsidP="000D38CD">
            <w:pPr>
              <w:jc w:val="right"/>
            </w:pPr>
            <w:r w:rsidRPr="00EA1B96">
              <w:t>0,00</w:t>
            </w:r>
          </w:p>
        </w:tc>
        <w:tc>
          <w:tcPr>
            <w:tcW w:w="1418" w:type="dxa"/>
          </w:tcPr>
          <w:p w:rsidR="00F576E9" w:rsidRDefault="00F576E9" w:rsidP="000D38CD">
            <w:pPr>
              <w:jc w:val="right"/>
            </w:pPr>
            <w:r w:rsidRPr="00EA1B96">
              <w:t>0,00</w:t>
            </w:r>
          </w:p>
        </w:tc>
        <w:tc>
          <w:tcPr>
            <w:tcW w:w="1525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8.narzędzia,przyrządy, ruchomości i wyposażenie</w:t>
            </w:r>
          </w:p>
        </w:tc>
        <w:tc>
          <w:tcPr>
            <w:tcW w:w="1559" w:type="dxa"/>
          </w:tcPr>
          <w:p w:rsidR="00F576E9" w:rsidRDefault="00F576E9" w:rsidP="00F576E9">
            <w:pPr>
              <w:pStyle w:val="Akapitzlist"/>
              <w:ind w:left="0"/>
              <w:jc w:val="right"/>
            </w:pPr>
            <w:r>
              <w:t>174.557,43</w:t>
            </w:r>
          </w:p>
        </w:tc>
        <w:tc>
          <w:tcPr>
            <w:tcW w:w="1417" w:type="dxa"/>
          </w:tcPr>
          <w:p w:rsidR="00F576E9" w:rsidRDefault="00F576E9" w:rsidP="00341FFA">
            <w:pPr>
              <w:pStyle w:val="Akapitzlist"/>
              <w:ind w:left="0"/>
              <w:jc w:val="right"/>
            </w:pPr>
            <w:r>
              <w:t>4.204,00</w:t>
            </w:r>
          </w:p>
        </w:tc>
        <w:tc>
          <w:tcPr>
            <w:tcW w:w="1418" w:type="dxa"/>
          </w:tcPr>
          <w:p w:rsidR="00F576E9" w:rsidRPr="005070AF" w:rsidRDefault="00F576E9" w:rsidP="000D38CD">
            <w:pPr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F576E9" w:rsidRDefault="00552F7E" w:rsidP="000D38CD">
            <w:pPr>
              <w:pStyle w:val="Akapitzlist"/>
              <w:ind w:left="0"/>
              <w:jc w:val="right"/>
            </w:pPr>
            <w:r>
              <w:t>178.762,05</w:t>
            </w:r>
          </w:p>
        </w:tc>
      </w:tr>
      <w:tr w:rsidR="00F576E9" w:rsidTr="00341FFA">
        <w:trPr>
          <w:trHeight w:val="170"/>
        </w:trPr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Razem</w:t>
            </w:r>
          </w:p>
        </w:tc>
        <w:tc>
          <w:tcPr>
            <w:tcW w:w="1559" w:type="dxa"/>
          </w:tcPr>
          <w:p w:rsidR="00F576E9" w:rsidRDefault="00F576E9" w:rsidP="000D54F5">
            <w:pPr>
              <w:pStyle w:val="Akapitzlist"/>
              <w:ind w:left="0"/>
              <w:jc w:val="right"/>
            </w:pPr>
            <w:r>
              <w:t>336.816,41</w:t>
            </w:r>
          </w:p>
        </w:tc>
        <w:tc>
          <w:tcPr>
            <w:tcW w:w="1417" w:type="dxa"/>
          </w:tcPr>
          <w:p w:rsidR="00F576E9" w:rsidRDefault="00552F7E" w:rsidP="000D38CD">
            <w:pPr>
              <w:pStyle w:val="Akapitzlist"/>
              <w:ind w:left="0"/>
              <w:jc w:val="right"/>
            </w:pPr>
            <w:r>
              <w:t>4.204,62</w:t>
            </w:r>
          </w:p>
        </w:tc>
        <w:tc>
          <w:tcPr>
            <w:tcW w:w="1418" w:type="dxa"/>
          </w:tcPr>
          <w:p w:rsidR="00F576E9" w:rsidRDefault="00F576E9" w:rsidP="000D38CD">
            <w:pPr>
              <w:jc w:val="right"/>
            </w:pPr>
            <w:r w:rsidRPr="005070AF">
              <w:t>0,00</w:t>
            </w:r>
          </w:p>
        </w:tc>
        <w:tc>
          <w:tcPr>
            <w:tcW w:w="1525" w:type="dxa"/>
          </w:tcPr>
          <w:p w:rsidR="00F576E9" w:rsidRDefault="00552F7E" w:rsidP="000D38CD">
            <w:pPr>
              <w:pStyle w:val="Akapitzlist"/>
              <w:ind w:left="0"/>
              <w:jc w:val="right"/>
            </w:pPr>
            <w:r>
              <w:t>341.021,03</w:t>
            </w:r>
          </w:p>
        </w:tc>
      </w:tr>
    </w:tbl>
    <w:p w:rsidR="008F26FF" w:rsidRDefault="008F26FF" w:rsidP="008F26FF">
      <w:pPr>
        <w:pStyle w:val="Akapitzlist"/>
      </w:pPr>
    </w:p>
    <w:p w:rsidR="008F26FF" w:rsidRDefault="008F26FF" w:rsidP="008F26FF">
      <w:pPr>
        <w:pStyle w:val="Akapitzlist"/>
      </w:pPr>
    </w:p>
    <w:p w:rsidR="008F26FF" w:rsidRDefault="008F26FF" w:rsidP="008F26FF">
      <w:pPr>
        <w:pStyle w:val="Akapitzlist"/>
      </w:pPr>
    </w:p>
    <w:p w:rsidR="008F26FF" w:rsidRDefault="008F26FF" w:rsidP="008F26FF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1559"/>
        <w:gridCol w:w="1417"/>
        <w:gridCol w:w="1418"/>
        <w:gridCol w:w="1525"/>
      </w:tblGrid>
      <w:tr w:rsidR="008F26FF" w:rsidTr="007572E5">
        <w:tc>
          <w:tcPr>
            <w:tcW w:w="8568" w:type="dxa"/>
            <w:gridSpan w:val="5"/>
          </w:tcPr>
          <w:p w:rsidR="008F26FF" w:rsidRDefault="008F26FF" w:rsidP="00A155A6">
            <w:pPr>
              <w:pStyle w:val="Akapitzlist"/>
              <w:ind w:left="0"/>
            </w:pPr>
            <w:r>
              <w:t>Wartości niematerialne i prawne 20</w:t>
            </w:r>
            <w:r w:rsidR="008233E9">
              <w:t>2</w:t>
            </w:r>
            <w:r w:rsidR="00A155A6">
              <w:t>2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Nazwa grupy składników majątku trwałego</w:t>
            </w:r>
          </w:p>
        </w:tc>
        <w:tc>
          <w:tcPr>
            <w:tcW w:w="1559" w:type="dxa"/>
          </w:tcPr>
          <w:p w:rsidR="008F26FF" w:rsidRDefault="008F26FF" w:rsidP="007572E5">
            <w:pPr>
              <w:pStyle w:val="Akapitzlist"/>
              <w:ind w:left="0"/>
            </w:pPr>
            <w:r>
              <w:t>Stan na początek roku obrotowego</w:t>
            </w:r>
          </w:p>
        </w:tc>
        <w:tc>
          <w:tcPr>
            <w:tcW w:w="1417" w:type="dxa"/>
          </w:tcPr>
          <w:p w:rsidR="008F26FF" w:rsidRDefault="008F26FF" w:rsidP="007572E5">
            <w:pPr>
              <w:pStyle w:val="Akapitzlist"/>
              <w:ind w:left="0"/>
            </w:pPr>
            <w:r>
              <w:t>Zwiększenia w ciągu roku</w:t>
            </w:r>
          </w:p>
        </w:tc>
        <w:tc>
          <w:tcPr>
            <w:tcW w:w="1418" w:type="dxa"/>
          </w:tcPr>
          <w:p w:rsidR="008F26FF" w:rsidRDefault="008F26FF" w:rsidP="007572E5">
            <w:pPr>
              <w:pStyle w:val="Akapitzlist"/>
              <w:ind w:left="0"/>
            </w:pPr>
            <w:r>
              <w:t>Zmniejszenia w ciągu roku</w:t>
            </w:r>
          </w:p>
        </w:tc>
        <w:tc>
          <w:tcPr>
            <w:tcW w:w="1525" w:type="dxa"/>
          </w:tcPr>
          <w:p w:rsidR="008F26FF" w:rsidRDefault="008F26FF" w:rsidP="007572E5">
            <w:pPr>
              <w:pStyle w:val="Akapitzlist"/>
              <w:ind w:left="0"/>
            </w:pPr>
            <w:r>
              <w:t>Stan na koniec roku obrotowego</w:t>
            </w:r>
          </w:p>
        </w:tc>
      </w:tr>
      <w:tr w:rsidR="00F1422D" w:rsidTr="007572E5">
        <w:tc>
          <w:tcPr>
            <w:tcW w:w="2649" w:type="dxa"/>
          </w:tcPr>
          <w:p w:rsidR="00F1422D" w:rsidRDefault="00F1422D" w:rsidP="007572E5">
            <w:pPr>
              <w:pStyle w:val="Akapitzlist"/>
              <w:ind w:left="0"/>
            </w:pPr>
            <w:r>
              <w:t>1.Inne wartości niematerialne i prawne</w:t>
            </w:r>
          </w:p>
        </w:tc>
        <w:tc>
          <w:tcPr>
            <w:tcW w:w="1559" w:type="dxa"/>
          </w:tcPr>
          <w:p w:rsidR="00F1422D" w:rsidRDefault="00341FFA" w:rsidP="000D38CD">
            <w:pPr>
              <w:pStyle w:val="Akapitzlist"/>
              <w:ind w:left="0"/>
              <w:jc w:val="right"/>
            </w:pPr>
            <w:r>
              <w:t>41</w:t>
            </w:r>
            <w:r w:rsidR="0011425F">
              <w:t>.</w:t>
            </w:r>
            <w:r>
              <w:t>710,72</w:t>
            </w:r>
          </w:p>
        </w:tc>
        <w:tc>
          <w:tcPr>
            <w:tcW w:w="1417" w:type="dxa"/>
          </w:tcPr>
          <w:p w:rsidR="00F1422D" w:rsidRDefault="00341FFA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1422D" w:rsidRDefault="00F1422D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F1422D" w:rsidRDefault="00D4753E" w:rsidP="000D38CD">
            <w:pPr>
              <w:pStyle w:val="Akapitzlist"/>
              <w:ind w:left="0"/>
              <w:jc w:val="right"/>
            </w:pPr>
            <w:r>
              <w:t>41</w:t>
            </w:r>
            <w:r w:rsidR="0011425F">
              <w:t>.</w:t>
            </w:r>
            <w:r>
              <w:t>710,72</w:t>
            </w:r>
          </w:p>
        </w:tc>
      </w:tr>
      <w:tr w:rsidR="00F1422D" w:rsidTr="007572E5">
        <w:trPr>
          <w:trHeight w:val="64"/>
        </w:trPr>
        <w:tc>
          <w:tcPr>
            <w:tcW w:w="2649" w:type="dxa"/>
          </w:tcPr>
          <w:p w:rsidR="00F1422D" w:rsidRDefault="00F1422D" w:rsidP="007572E5">
            <w:pPr>
              <w:pStyle w:val="Akapitzlist"/>
              <w:ind w:left="0"/>
            </w:pPr>
            <w:r>
              <w:t>Razem</w:t>
            </w:r>
          </w:p>
        </w:tc>
        <w:tc>
          <w:tcPr>
            <w:tcW w:w="1559" w:type="dxa"/>
          </w:tcPr>
          <w:p w:rsidR="00F1422D" w:rsidRDefault="00341FFA" w:rsidP="000D38CD">
            <w:pPr>
              <w:pStyle w:val="Akapitzlist"/>
              <w:ind w:left="0"/>
              <w:jc w:val="right"/>
            </w:pPr>
            <w:r>
              <w:t>41</w:t>
            </w:r>
            <w:r w:rsidR="0011425F">
              <w:t>.</w:t>
            </w:r>
            <w:r>
              <w:t>710,72</w:t>
            </w:r>
          </w:p>
        </w:tc>
        <w:tc>
          <w:tcPr>
            <w:tcW w:w="1417" w:type="dxa"/>
          </w:tcPr>
          <w:p w:rsidR="00F1422D" w:rsidRDefault="00341FFA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1422D" w:rsidRDefault="00F1422D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F1422D" w:rsidRDefault="00D4753E" w:rsidP="000D38CD">
            <w:pPr>
              <w:pStyle w:val="Akapitzlist"/>
              <w:ind w:left="0"/>
              <w:jc w:val="right"/>
            </w:pPr>
            <w:r>
              <w:t>41</w:t>
            </w:r>
            <w:r w:rsidR="0011425F">
              <w:t>.</w:t>
            </w:r>
            <w:r>
              <w:t>710,72</w:t>
            </w:r>
          </w:p>
        </w:tc>
      </w:tr>
    </w:tbl>
    <w:p w:rsidR="008F26FF" w:rsidRDefault="008F26FF" w:rsidP="008F26FF">
      <w:pPr>
        <w:pStyle w:val="Akapitzlist"/>
      </w:pPr>
    </w:p>
    <w:p w:rsidR="008F26FF" w:rsidRDefault="008F26FF" w:rsidP="008F26FF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649"/>
        <w:gridCol w:w="1559"/>
        <w:gridCol w:w="1417"/>
        <w:gridCol w:w="1418"/>
        <w:gridCol w:w="1525"/>
      </w:tblGrid>
      <w:tr w:rsidR="008F26FF" w:rsidTr="007572E5">
        <w:tc>
          <w:tcPr>
            <w:tcW w:w="8568" w:type="dxa"/>
            <w:gridSpan w:val="5"/>
          </w:tcPr>
          <w:p w:rsidR="008F26FF" w:rsidRDefault="008F26FF" w:rsidP="00F576E9">
            <w:pPr>
              <w:pStyle w:val="Akapitzlist"/>
              <w:ind w:left="0"/>
            </w:pPr>
            <w:r>
              <w:t xml:space="preserve">Umorzenie wartości niematerialnych i prawnych </w:t>
            </w:r>
            <w:r w:rsidR="00897BFF">
              <w:t>–</w:t>
            </w:r>
            <w:r>
              <w:t xml:space="preserve"> amortyzacja</w:t>
            </w:r>
            <w:r w:rsidR="00897BFF">
              <w:t xml:space="preserve"> 202</w:t>
            </w:r>
            <w:r w:rsidR="00F576E9">
              <w:t>2</w:t>
            </w:r>
          </w:p>
        </w:tc>
      </w:tr>
      <w:tr w:rsidR="008F26FF" w:rsidTr="007572E5">
        <w:tc>
          <w:tcPr>
            <w:tcW w:w="2649" w:type="dxa"/>
          </w:tcPr>
          <w:p w:rsidR="008F26FF" w:rsidRDefault="008F26FF" w:rsidP="007572E5">
            <w:pPr>
              <w:pStyle w:val="Akapitzlist"/>
              <w:ind w:left="0"/>
            </w:pPr>
            <w:r>
              <w:t>Nazwa grupy składników majątku trwałego</w:t>
            </w:r>
          </w:p>
        </w:tc>
        <w:tc>
          <w:tcPr>
            <w:tcW w:w="1559" w:type="dxa"/>
          </w:tcPr>
          <w:p w:rsidR="008F26FF" w:rsidRDefault="008F26FF" w:rsidP="007572E5">
            <w:pPr>
              <w:pStyle w:val="Akapitzlist"/>
              <w:ind w:left="0"/>
            </w:pPr>
            <w:r>
              <w:t>Stan na początek roku obrotowego</w:t>
            </w:r>
          </w:p>
        </w:tc>
        <w:tc>
          <w:tcPr>
            <w:tcW w:w="1417" w:type="dxa"/>
          </w:tcPr>
          <w:p w:rsidR="008F26FF" w:rsidRDefault="008F26FF" w:rsidP="007572E5">
            <w:pPr>
              <w:pStyle w:val="Akapitzlist"/>
              <w:ind w:left="0"/>
            </w:pPr>
            <w:r>
              <w:t>Zwiększenia w ciągu roku</w:t>
            </w:r>
          </w:p>
        </w:tc>
        <w:tc>
          <w:tcPr>
            <w:tcW w:w="1418" w:type="dxa"/>
          </w:tcPr>
          <w:p w:rsidR="008F26FF" w:rsidRDefault="008F26FF" w:rsidP="007572E5">
            <w:pPr>
              <w:pStyle w:val="Akapitzlist"/>
              <w:ind w:left="0"/>
            </w:pPr>
            <w:r>
              <w:t>Zmniejszenia w ciągu roku</w:t>
            </w:r>
          </w:p>
        </w:tc>
        <w:tc>
          <w:tcPr>
            <w:tcW w:w="1525" w:type="dxa"/>
          </w:tcPr>
          <w:p w:rsidR="008F26FF" w:rsidRDefault="008F26FF" w:rsidP="007572E5">
            <w:pPr>
              <w:pStyle w:val="Akapitzlist"/>
              <w:ind w:left="0"/>
            </w:pPr>
            <w:r>
              <w:t>Stan na koniec roku obrotowego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1.Inne wartości niematerialne i prawne</w:t>
            </w:r>
          </w:p>
        </w:tc>
        <w:tc>
          <w:tcPr>
            <w:tcW w:w="1559" w:type="dxa"/>
          </w:tcPr>
          <w:p w:rsidR="00F576E9" w:rsidRDefault="00F576E9" w:rsidP="000D54F5">
            <w:pPr>
              <w:pStyle w:val="Akapitzlist"/>
              <w:ind w:left="0"/>
              <w:jc w:val="right"/>
            </w:pPr>
            <w:r>
              <w:t>41.710,72</w:t>
            </w:r>
          </w:p>
        </w:tc>
        <w:tc>
          <w:tcPr>
            <w:tcW w:w="1417" w:type="dxa"/>
          </w:tcPr>
          <w:p w:rsidR="00F576E9" w:rsidRDefault="00F576E9" w:rsidP="00341FFA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41.710,72</w:t>
            </w:r>
          </w:p>
        </w:tc>
      </w:tr>
      <w:tr w:rsidR="00F576E9" w:rsidTr="007572E5">
        <w:tc>
          <w:tcPr>
            <w:tcW w:w="2649" w:type="dxa"/>
          </w:tcPr>
          <w:p w:rsidR="00F576E9" w:rsidRDefault="00F576E9" w:rsidP="007572E5">
            <w:pPr>
              <w:pStyle w:val="Akapitzlist"/>
              <w:ind w:left="0"/>
            </w:pPr>
            <w:r>
              <w:t>Razem</w:t>
            </w:r>
          </w:p>
        </w:tc>
        <w:tc>
          <w:tcPr>
            <w:tcW w:w="1559" w:type="dxa"/>
          </w:tcPr>
          <w:p w:rsidR="00F576E9" w:rsidRDefault="00F576E9" w:rsidP="000D54F5">
            <w:pPr>
              <w:pStyle w:val="Akapitzlist"/>
              <w:ind w:left="0"/>
              <w:jc w:val="right"/>
            </w:pPr>
            <w:r>
              <w:t>41.710,72</w:t>
            </w:r>
          </w:p>
        </w:tc>
        <w:tc>
          <w:tcPr>
            <w:tcW w:w="1417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0,00</w:t>
            </w:r>
          </w:p>
        </w:tc>
        <w:tc>
          <w:tcPr>
            <w:tcW w:w="1525" w:type="dxa"/>
          </w:tcPr>
          <w:p w:rsidR="00F576E9" w:rsidRDefault="00F576E9" w:rsidP="000D38CD">
            <w:pPr>
              <w:pStyle w:val="Akapitzlist"/>
              <w:ind w:left="0"/>
              <w:jc w:val="right"/>
            </w:pPr>
            <w:r>
              <w:t>41.710,72</w:t>
            </w:r>
          </w:p>
        </w:tc>
      </w:tr>
    </w:tbl>
    <w:p w:rsidR="008F26FF" w:rsidRDefault="008F26FF" w:rsidP="008F26FF"/>
    <w:p w:rsidR="0025698C" w:rsidRDefault="0025698C" w:rsidP="0025698C">
      <w:pPr>
        <w:pStyle w:val="Akapitzlist"/>
        <w:ind w:left="1080"/>
      </w:pPr>
    </w:p>
    <w:p w:rsidR="008F26FF" w:rsidRDefault="008F26FF" w:rsidP="008F26FF">
      <w:pPr>
        <w:pStyle w:val="Akapitzlist"/>
        <w:numPr>
          <w:ilvl w:val="0"/>
          <w:numId w:val="23"/>
        </w:numPr>
      </w:pPr>
      <w:r>
        <w:t>Aktywa obrotowe:</w:t>
      </w:r>
    </w:p>
    <w:p w:rsidR="008F26FF" w:rsidRDefault="008F26FF" w:rsidP="008F26FF">
      <w:pPr>
        <w:pStyle w:val="Akapitzlist"/>
        <w:ind w:left="1080"/>
      </w:pPr>
      <w:r>
        <w:t xml:space="preserve">-środki finansowe w kasie: </w:t>
      </w:r>
    </w:p>
    <w:p w:rsidR="008F26FF" w:rsidRDefault="008F26FF" w:rsidP="008F26FF">
      <w:pPr>
        <w:pStyle w:val="Akapitzlist"/>
        <w:numPr>
          <w:ilvl w:val="0"/>
          <w:numId w:val="21"/>
        </w:numPr>
      </w:pPr>
      <w:r>
        <w:t xml:space="preserve">szkoły – </w:t>
      </w:r>
      <w:r w:rsidR="00FA66D9">
        <w:t>779,10</w:t>
      </w:r>
      <w:r w:rsidR="00F1422D">
        <w:t xml:space="preserve"> </w:t>
      </w:r>
      <w:r>
        <w:t>zł</w:t>
      </w:r>
    </w:p>
    <w:p w:rsidR="008F26FF" w:rsidRDefault="008F26FF" w:rsidP="008F26FF">
      <w:pPr>
        <w:pStyle w:val="Akapitzlist"/>
        <w:numPr>
          <w:ilvl w:val="0"/>
          <w:numId w:val="21"/>
        </w:numPr>
      </w:pPr>
      <w:r>
        <w:t>stowarzyszenia –</w:t>
      </w:r>
      <w:r w:rsidR="00FA66D9">
        <w:t xml:space="preserve"> 2.921,83</w:t>
      </w:r>
      <w:r w:rsidR="00983707">
        <w:t xml:space="preserve"> </w:t>
      </w:r>
      <w:r>
        <w:t>zł</w:t>
      </w:r>
    </w:p>
    <w:p w:rsidR="008F26FF" w:rsidRDefault="008F26FF" w:rsidP="008F26FF">
      <w:pPr>
        <w:pStyle w:val="Akapitzlist"/>
        <w:ind w:left="1080"/>
      </w:pPr>
      <w:r>
        <w:t xml:space="preserve">- środki finansowe na rachunkach bankowych: </w:t>
      </w:r>
    </w:p>
    <w:p w:rsidR="00B37FE7" w:rsidRDefault="00B37FE7" w:rsidP="00B37FE7">
      <w:pPr>
        <w:pStyle w:val="Akapitzlist"/>
        <w:numPr>
          <w:ilvl w:val="0"/>
          <w:numId w:val="20"/>
        </w:numPr>
      </w:pPr>
      <w:r>
        <w:t xml:space="preserve">LEW szkoła – </w:t>
      </w:r>
      <w:r w:rsidR="00FA66D9">
        <w:t>348,28</w:t>
      </w:r>
      <w:r>
        <w:t xml:space="preserve"> zł</w:t>
      </w:r>
    </w:p>
    <w:p w:rsidR="00B37FE7" w:rsidRDefault="00B37FE7" w:rsidP="00B37FE7">
      <w:pPr>
        <w:pStyle w:val="Akapitzlist"/>
        <w:numPr>
          <w:ilvl w:val="0"/>
          <w:numId w:val="20"/>
        </w:numPr>
      </w:pPr>
      <w:r>
        <w:t xml:space="preserve">LEW Stowarzyszenie </w:t>
      </w:r>
      <w:r w:rsidR="00FA66D9">
        <w:t>– 9.662,39</w:t>
      </w:r>
      <w:r>
        <w:t xml:space="preserve">  zł</w:t>
      </w:r>
    </w:p>
    <w:p w:rsidR="00B37FE7" w:rsidRDefault="0011425F" w:rsidP="00B37FE7">
      <w:pPr>
        <w:pStyle w:val="Akapitzlist"/>
        <w:numPr>
          <w:ilvl w:val="0"/>
          <w:numId w:val="20"/>
        </w:numPr>
      </w:pPr>
      <w:r>
        <w:t>OKO – 4.</w:t>
      </w:r>
      <w:r w:rsidR="00FA66D9">
        <w:t>609,42</w:t>
      </w:r>
      <w:r w:rsidR="00B37FE7">
        <w:t xml:space="preserve"> zł</w:t>
      </w:r>
    </w:p>
    <w:p w:rsidR="008F26FF" w:rsidRDefault="008F26FF" w:rsidP="00F1422D">
      <w:pPr>
        <w:pStyle w:val="Akapitzlist"/>
        <w:ind w:left="1080"/>
      </w:pPr>
      <w:r>
        <w:t xml:space="preserve">- krótkoterminowe rozliczenia międzyokresowe- </w:t>
      </w:r>
      <w:r w:rsidR="00A70223">
        <w:t xml:space="preserve">4.772,74  zł </w:t>
      </w:r>
      <w:r>
        <w:t>(</w:t>
      </w:r>
      <w:proofErr w:type="spellStart"/>
      <w:r>
        <w:t>prenum</w:t>
      </w:r>
      <w:proofErr w:type="spellEnd"/>
      <w:r>
        <w:t xml:space="preserve">. czasopisma, </w:t>
      </w:r>
      <w:proofErr w:type="spellStart"/>
      <w:r w:rsidR="00CD02CF">
        <w:t>ubezp</w:t>
      </w:r>
      <w:proofErr w:type="spellEnd"/>
      <w:r w:rsidR="00CD02CF">
        <w:t xml:space="preserve">. budynku PZU, </w:t>
      </w:r>
      <w:proofErr w:type="spellStart"/>
      <w:r w:rsidR="00CD02CF">
        <w:t>abonam</w:t>
      </w:r>
      <w:proofErr w:type="spellEnd"/>
      <w:r w:rsidR="00CD02CF">
        <w:t>. RTV</w:t>
      </w:r>
      <w:r>
        <w:t>).</w:t>
      </w:r>
    </w:p>
    <w:p w:rsidR="008F26FF" w:rsidRDefault="008F26FF" w:rsidP="008F26FF">
      <w:pPr>
        <w:pStyle w:val="Akapitzlist"/>
        <w:ind w:left="1080"/>
      </w:pPr>
    </w:p>
    <w:p w:rsidR="00211882" w:rsidRDefault="005F110B" w:rsidP="007D31FE">
      <w:pPr>
        <w:pStyle w:val="Akapitzlist"/>
        <w:numPr>
          <w:ilvl w:val="0"/>
          <w:numId w:val="5"/>
        </w:numPr>
      </w:pPr>
      <w:r w:rsidRPr="007D31FE">
        <w:t>Struktura</w:t>
      </w:r>
      <w:r>
        <w:t xml:space="preserve"> zrealizowanych przychodów </w:t>
      </w:r>
      <w:r w:rsidR="00954C44">
        <w:t>ze wskazaniem</w:t>
      </w:r>
      <w:r>
        <w:t xml:space="preserve"> źródeł: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917"/>
        <w:gridCol w:w="2551"/>
        <w:gridCol w:w="1276"/>
      </w:tblGrid>
      <w:tr w:rsidR="008F26FF" w:rsidRPr="00D2733B" w:rsidTr="008F26FF">
        <w:tc>
          <w:tcPr>
            <w:tcW w:w="4917" w:type="dxa"/>
            <w:vMerge w:val="restart"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</w:p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>Wyszczególnienie</w:t>
            </w:r>
          </w:p>
        </w:tc>
        <w:tc>
          <w:tcPr>
            <w:tcW w:w="3827" w:type="dxa"/>
            <w:gridSpan w:val="2"/>
          </w:tcPr>
          <w:p w:rsidR="008F26FF" w:rsidRPr="00D2733B" w:rsidRDefault="008F26FF" w:rsidP="00A155A6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 xml:space="preserve">Przychody za rok </w:t>
            </w:r>
            <w:r>
              <w:rPr>
                <w:b/>
              </w:rPr>
              <w:t>20</w:t>
            </w:r>
            <w:r w:rsidR="005E53C3">
              <w:rPr>
                <w:b/>
              </w:rPr>
              <w:t>2</w:t>
            </w:r>
            <w:r w:rsidR="00A155A6">
              <w:rPr>
                <w:b/>
              </w:rPr>
              <w:t>2</w:t>
            </w:r>
          </w:p>
        </w:tc>
      </w:tr>
      <w:tr w:rsidR="008F26FF" w:rsidRPr="00D2733B" w:rsidTr="008F26FF">
        <w:tc>
          <w:tcPr>
            <w:tcW w:w="4917" w:type="dxa"/>
            <w:vMerge/>
          </w:tcPr>
          <w:p w:rsidR="008F26FF" w:rsidRDefault="008F26FF" w:rsidP="007572E5">
            <w:pPr>
              <w:pStyle w:val="Akapitzlist"/>
              <w:ind w:left="0"/>
              <w:jc w:val="center"/>
            </w:pPr>
          </w:p>
        </w:tc>
        <w:tc>
          <w:tcPr>
            <w:tcW w:w="3827" w:type="dxa"/>
            <w:gridSpan w:val="2"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>obrotowy</w:t>
            </w:r>
          </w:p>
        </w:tc>
      </w:tr>
      <w:tr w:rsidR="008F26FF" w:rsidRPr="00D2733B" w:rsidTr="008F26FF">
        <w:tc>
          <w:tcPr>
            <w:tcW w:w="4917" w:type="dxa"/>
            <w:vMerge/>
          </w:tcPr>
          <w:p w:rsidR="008F26FF" w:rsidRDefault="008F26FF" w:rsidP="007572E5">
            <w:pPr>
              <w:pStyle w:val="Akapitzlist"/>
              <w:ind w:left="0"/>
              <w:jc w:val="center"/>
            </w:pPr>
          </w:p>
        </w:tc>
        <w:tc>
          <w:tcPr>
            <w:tcW w:w="2551" w:type="dxa"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>kwota</w:t>
            </w:r>
          </w:p>
        </w:tc>
        <w:tc>
          <w:tcPr>
            <w:tcW w:w="1276" w:type="dxa"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>%</w:t>
            </w:r>
          </w:p>
        </w:tc>
      </w:tr>
      <w:tr w:rsidR="00896067" w:rsidRPr="00BA2BB6" w:rsidTr="008F26FF">
        <w:tc>
          <w:tcPr>
            <w:tcW w:w="4917" w:type="dxa"/>
          </w:tcPr>
          <w:p w:rsidR="00896067" w:rsidRPr="00BA2BB6" w:rsidRDefault="00896067" w:rsidP="007572E5">
            <w:pPr>
              <w:pStyle w:val="Akapitzlist"/>
              <w:ind w:left="0"/>
              <w:rPr>
                <w:b/>
              </w:rPr>
            </w:pPr>
            <w:r w:rsidRPr="00BA2BB6">
              <w:rPr>
                <w:b/>
                <w:sz w:val="24"/>
                <w:szCs w:val="24"/>
              </w:rPr>
              <w:t>Przychody ogółem</w:t>
            </w:r>
            <w:r w:rsidRPr="00BA2BB6">
              <w:rPr>
                <w:b/>
              </w:rPr>
              <w:t>,</w:t>
            </w:r>
          </w:p>
          <w:p w:rsidR="00896067" w:rsidRDefault="00896067" w:rsidP="007572E5">
            <w:pPr>
              <w:pStyle w:val="Akapitzlist"/>
              <w:ind w:left="0"/>
            </w:pPr>
            <w:r>
              <w:t xml:space="preserve">w tym: </w:t>
            </w:r>
          </w:p>
        </w:tc>
        <w:tc>
          <w:tcPr>
            <w:tcW w:w="2551" w:type="dxa"/>
          </w:tcPr>
          <w:p w:rsidR="00896067" w:rsidRDefault="00FE141A" w:rsidP="00A21278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1.624.973,21</w:t>
            </w:r>
          </w:p>
        </w:tc>
        <w:tc>
          <w:tcPr>
            <w:tcW w:w="1276" w:type="dxa"/>
          </w:tcPr>
          <w:p w:rsidR="00896067" w:rsidRPr="00BA2BB6" w:rsidRDefault="00896067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896067" w:rsidRPr="001E4E30" w:rsidTr="008F26FF">
        <w:trPr>
          <w:trHeight w:val="289"/>
        </w:trPr>
        <w:tc>
          <w:tcPr>
            <w:tcW w:w="4917" w:type="dxa"/>
          </w:tcPr>
          <w:p w:rsidR="00896067" w:rsidRPr="001E4E30" w:rsidRDefault="00896067" w:rsidP="007572E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E4E30">
              <w:rPr>
                <w:b/>
                <w:sz w:val="24"/>
                <w:szCs w:val="24"/>
              </w:rPr>
              <w:t>Przychody działalności statutowej:</w:t>
            </w:r>
          </w:p>
        </w:tc>
        <w:tc>
          <w:tcPr>
            <w:tcW w:w="2551" w:type="dxa"/>
          </w:tcPr>
          <w:p w:rsidR="00896067" w:rsidRDefault="00896067" w:rsidP="00A21278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A21278">
              <w:rPr>
                <w:b/>
                <w:sz w:val="24"/>
                <w:szCs w:val="24"/>
              </w:rPr>
              <w:t>568.975,43</w:t>
            </w:r>
          </w:p>
        </w:tc>
        <w:tc>
          <w:tcPr>
            <w:tcW w:w="1276" w:type="dxa"/>
          </w:tcPr>
          <w:p w:rsidR="00896067" w:rsidRPr="001E4E30" w:rsidRDefault="00C3273A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96,56</w:t>
            </w:r>
          </w:p>
        </w:tc>
      </w:tr>
      <w:tr w:rsidR="00896067" w:rsidTr="008F26FF">
        <w:tc>
          <w:tcPr>
            <w:tcW w:w="4917" w:type="dxa"/>
          </w:tcPr>
          <w:p w:rsidR="00896067" w:rsidRPr="008C0F9D" w:rsidRDefault="00896067" w:rsidP="007572E5">
            <w:pPr>
              <w:pStyle w:val="Akapitzlist"/>
              <w:ind w:left="0"/>
              <w:rPr>
                <w:b/>
              </w:rPr>
            </w:pPr>
            <w:r w:rsidRPr="008C0F9D">
              <w:rPr>
                <w:b/>
              </w:rPr>
              <w:t>-nieodpłatna działalności pożytku publicznego:</w:t>
            </w:r>
          </w:p>
          <w:p w:rsidR="00896067" w:rsidRPr="008C0F9D" w:rsidRDefault="00896067" w:rsidP="007572E5">
            <w:pPr>
              <w:pStyle w:val="Akapitzlist"/>
              <w:ind w:left="0"/>
            </w:pPr>
            <w:r w:rsidRPr="008C0F9D">
              <w:t>dotacja UM Gogolin (szkoła),</w:t>
            </w:r>
          </w:p>
          <w:p w:rsidR="00896067" w:rsidRDefault="00896067" w:rsidP="007572E5">
            <w:pPr>
              <w:pStyle w:val="Akapitzlist"/>
              <w:ind w:left="0"/>
            </w:pPr>
            <w:r>
              <w:t>1% podatku OPP</w:t>
            </w:r>
          </w:p>
          <w:p w:rsidR="00896067" w:rsidRDefault="00896067" w:rsidP="007572E5">
            <w:pPr>
              <w:pStyle w:val="Akapitzlist"/>
              <w:ind w:left="0"/>
            </w:pPr>
            <w:r>
              <w:t>składki członkowskie,</w:t>
            </w:r>
          </w:p>
          <w:p w:rsidR="00896067" w:rsidRDefault="00896067" w:rsidP="007572E5">
            <w:pPr>
              <w:pStyle w:val="Akapitzlist"/>
              <w:ind w:left="0"/>
            </w:pPr>
            <w:r>
              <w:t>darowizna osób fizycznych,</w:t>
            </w:r>
          </w:p>
          <w:p w:rsidR="00896067" w:rsidRDefault="00896067" w:rsidP="007572E5">
            <w:pPr>
              <w:pStyle w:val="Akapitzlist"/>
              <w:ind w:left="0"/>
            </w:pPr>
            <w:r>
              <w:t>darowizna osób prawnych,</w:t>
            </w:r>
          </w:p>
          <w:p w:rsidR="00896067" w:rsidRPr="008C0F9D" w:rsidRDefault="00896067" w:rsidP="007572E5">
            <w:pPr>
              <w:pStyle w:val="Akapitzlist"/>
              <w:ind w:left="0"/>
              <w:rPr>
                <w:b/>
              </w:rPr>
            </w:pPr>
            <w:r w:rsidRPr="008C0F9D">
              <w:rPr>
                <w:b/>
              </w:rPr>
              <w:t>-pozostała działalności pożytku publicznego:</w:t>
            </w:r>
          </w:p>
          <w:p w:rsidR="00896067" w:rsidRDefault="00896067" w:rsidP="00896067">
            <w:pPr>
              <w:pStyle w:val="Akapitzlist"/>
              <w:ind w:left="0"/>
            </w:pPr>
            <w:r>
              <w:t>dotacja celowa podręczniki</w:t>
            </w:r>
          </w:p>
          <w:p w:rsidR="00896067" w:rsidRDefault="00896067" w:rsidP="00896067">
            <w:pPr>
              <w:pStyle w:val="Akapitzlist"/>
              <w:ind w:left="0"/>
            </w:pPr>
            <w:r>
              <w:t>dotacja celowa zajęcia specjalistyczne</w:t>
            </w:r>
          </w:p>
          <w:p w:rsidR="00896067" w:rsidRDefault="00896067" w:rsidP="00896067">
            <w:pPr>
              <w:pStyle w:val="Akapitzlist"/>
              <w:ind w:left="0"/>
            </w:pPr>
            <w:r>
              <w:t>dotacja UM Gogolin Poznajemy okolicę</w:t>
            </w:r>
          </w:p>
          <w:p w:rsidR="00896067" w:rsidRDefault="00896067" w:rsidP="00896067">
            <w:pPr>
              <w:pStyle w:val="Akapitzlist"/>
              <w:ind w:left="0"/>
            </w:pPr>
            <w:r>
              <w:t>dotacja Starostwo Powiatowe w Krapkowicach</w:t>
            </w:r>
          </w:p>
          <w:p w:rsidR="00896067" w:rsidRDefault="00896067" w:rsidP="00896067">
            <w:pPr>
              <w:pStyle w:val="Akapitzlist"/>
              <w:ind w:left="0"/>
            </w:pPr>
            <w:r>
              <w:t>Dotacja MEN Laboratoria Przyszłości</w:t>
            </w:r>
          </w:p>
        </w:tc>
        <w:tc>
          <w:tcPr>
            <w:tcW w:w="2551" w:type="dxa"/>
          </w:tcPr>
          <w:p w:rsidR="00896067" w:rsidRPr="00A01081" w:rsidRDefault="00896067" w:rsidP="00896067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1.531.261,47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 w:rsidRPr="00671B31">
              <w:t>1</w:t>
            </w:r>
            <w:r>
              <w:t>.528.075,78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>
              <w:t>1.560,50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>
              <w:t>440,00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>
              <w:t>1000,00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>
              <w:t>185,19</w:t>
            </w:r>
          </w:p>
          <w:p w:rsidR="00896067" w:rsidRPr="008C0F9D" w:rsidRDefault="00896067" w:rsidP="00896067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37.713,96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>
              <w:t>11.641,00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>
              <w:t>2.373,00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>
              <w:t>999,96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>
              <w:t>7.000,00</w:t>
            </w:r>
          </w:p>
          <w:p w:rsidR="00896067" w:rsidRDefault="00896067" w:rsidP="00896067">
            <w:pPr>
              <w:pStyle w:val="Akapitzlist"/>
              <w:ind w:left="0"/>
              <w:jc w:val="right"/>
            </w:pPr>
            <w:r>
              <w:t>15.700,00</w:t>
            </w:r>
          </w:p>
        </w:tc>
        <w:tc>
          <w:tcPr>
            <w:tcW w:w="1276" w:type="dxa"/>
          </w:tcPr>
          <w:p w:rsidR="00896067" w:rsidRDefault="00896067" w:rsidP="000D54F5">
            <w:pPr>
              <w:pStyle w:val="Akapitzlist"/>
              <w:ind w:left="0"/>
              <w:jc w:val="right"/>
            </w:pPr>
          </w:p>
          <w:p w:rsidR="00896067" w:rsidRDefault="00896067" w:rsidP="000D54F5">
            <w:pPr>
              <w:pStyle w:val="Akapitzlist"/>
              <w:ind w:left="0"/>
              <w:jc w:val="right"/>
            </w:pPr>
          </w:p>
          <w:p w:rsidR="00896067" w:rsidRDefault="00896067" w:rsidP="000D54F5">
            <w:pPr>
              <w:pStyle w:val="Akapitzlist"/>
              <w:ind w:left="0"/>
              <w:jc w:val="right"/>
            </w:pPr>
          </w:p>
        </w:tc>
      </w:tr>
      <w:tr w:rsidR="00896067" w:rsidRPr="001E4E30" w:rsidTr="008F26FF">
        <w:tc>
          <w:tcPr>
            <w:tcW w:w="4917" w:type="dxa"/>
          </w:tcPr>
          <w:p w:rsidR="00896067" w:rsidRPr="001E4E30" w:rsidRDefault="00896067" w:rsidP="007572E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E4E30">
              <w:rPr>
                <w:b/>
                <w:sz w:val="24"/>
                <w:szCs w:val="24"/>
              </w:rPr>
              <w:t>Przychody finansowe</w:t>
            </w:r>
          </w:p>
        </w:tc>
        <w:tc>
          <w:tcPr>
            <w:tcW w:w="2551" w:type="dxa"/>
          </w:tcPr>
          <w:p w:rsidR="00896067" w:rsidRDefault="00C3273A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37,79</w:t>
            </w:r>
          </w:p>
        </w:tc>
        <w:tc>
          <w:tcPr>
            <w:tcW w:w="1276" w:type="dxa"/>
          </w:tcPr>
          <w:p w:rsidR="00896067" w:rsidRPr="001E4E30" w:rsidRDefault="00896067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1E4E30">
              <w:rPr>
                <w:b/>
                <w:sz w:val="24"/>
                <w:szCs w:val="24"/>
              </w:rPr>
              <w:t>0,00</w:t>
            </w:r>
          </w:p>
        </w:tc>
      </w:tr>
      <w:tr w:rsidR="00896067" w:rsidRPr="001E4E30" w:rsidTr="008F26FF">
        <w:tc>
          <w:tcPr>
            <w:tcW w:w="4917" w:type="dxa"/>
          </w:tcPr>
          <w:p w:rsidR="00896067" w:rsidRPr="001E4E30" w:rsidRDefault="00896067" w:rsidP="007572E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E4E30">
              <w:rPr>
                <w:b/>
                <w:sz w:val="24"/>
                <w:szCs w:val="24"/>
              </w:rPr>
              <w:t>Pozostałe przychody operacyjne</w:t>
            </w:r>
          </w:p>
        </w:tc>
        <w:tc>
          <w:tcPr>
            <w:tcW w:w="2551" w:type="dxa"/>
          </w:tcPr>
          <w:p w:rsidR="00896067" w:rsidRDefault="00C3273A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55.959,99</w:t>
            </w:r>
          </w:p>
        </w:tc>
        <w:tc>
          <w:tcPr>
            <w:tcW w:w="1276" w:type="dxa"/>
          </w:tcPr>
          <w:p w:rsidR="00896067" w:rsidRPr="001E4E30" w:rsidRDefault="00C3273A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3,44</w:t>
            </w:r>
          </w:p>
        </w:tc>
      </w:tr>
    </w:tbl>
    <w:p w:rsidR="008F26FF" w:rsidRDefault="008F26FF" w:rsidP="008F26FF">
      <w:pPr>
        <w:pStyle w:val="Akapitzlist"/>
      </w:pPr>
    </w:p>
    <w:p w:rsidR="00B344F3" w:rsidRDefault="001509C2" w:rsidP="00B344F3">
      <w:pPr>
        <w:pStyle w:val="Akapitzlist"/>
        <w:numPr>
          <w:ilvl w:val="0"/>
          <w:numId w:val="5"/>
        </w:numPr>
      </w:pPr>
      <w:r>
        <w:t>Struktura kosztów działalności statutowej:</w:t>
      </w:r>
    </w:p>
    <w:tbl>
      <w:tblPr>
        <w:tblStyle w:val="Tabela-Siatka"/>
        <w:tblW w:w="8799" w:type="dxa"/>
        <w:tblInd w:w="720" w:type="dxa"/>
        <w:tblLook w:val="04A0"/>
      </w:tblPr>
      <w:tblGrid>
        <w:gridCol w:w="4917"/>
        <w:gridCol w:w="2552"/>
        <w:gridCol w:w="1330"/>
      </w:tblGrid>
      <w:tr w:rsidR="008F26FF" w:rsidTr="007572E5">
        <w:tc>
          <w:tcPr>
            <w:tcW w:w="4917" w:type="dxa"/>
            <w:vMerge w:val="restart"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</w:p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>Wyszczególnienie</w:t>
            </w:r>
          </w:p>
        </w:tc>
        <w:tc>
          <w:tcPr>
            <w:tcW w:w="3882" w:type="dxa"/>
            <w:gridSpan w:val="2"/>
          </w:tcPr>
          <w:p w:rsidR="008F26FF" w:rsidRPr="00D2733B" w:rsidRDefault="008F26FF" w:rsidP="00A155A6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>Koszty za rok 20</w:t>
            </w:r>
            <w:r w:rsidR="008233E9">
              <w:rPr>
                <w:b/>
              </w:rPr>
              <w:t>2</w:t>
            </w:r>
            <w:r w:rsidR="00A155A6">
              <w:rPr>
                <w:b/>
              </w:rPr>
              <w:t>2</w:t>
            </w:r>
          </w:p>
        </w:tc>
      </w:tr>
      <w:tr w:rsidR="008F26FF" w:rsidTr="007572E5">
        <w:tc>
          <w:tcPr>
            <w:tcW w:w="4917" w:type="dxa"/>
            <w:vMerge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882" w:type="dxa"/>
            <w:gridSpan w:val="2"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>obrotowy</w:t>
            </w:r>
          </w:p>
        </w:tc>
      </w:tr>
      <w:tr w:rsidR="008F26FF" w:rsidTr="007572E5">
        <w:tc>
          <w:tcPr>
            <w:tcW w:w="4917" w:type="dxa"/>
            <w:vMerge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>kwota</w:t>
            </w:r>
          </w:p>
        </w:tc>
        <w:tc>
          <w:tcPr>
            <w:tcW w:w="1330" w:type="dxa"/>
          </w:tcPr>
          <w:p w:rsidR="008F26FF" w:rsidRPr="00D2733B" w:rsidRDefault="008F26FF" w:rsidP="007572E5">
            <w:pPr>
              <w:pStyle w:val="Akapitzlist"/>
              <w:ind w:left="0"/>
              <w:jc w:val="center"/>
              <w:rPr>
                <w:b/>
              </w:rPr>
            </w:pPr>
            <w:r w:rsidRPr="00D2733B">
              <w:rPr>
                <w:b/>
              </w:rPr>
              <w:t>%</w:t>
            </w:r>
          </w:p>
        </w:tc>
      </w:tr>
      <w:tr w:rsidR="007F491C" w:rsidTr="007572E5">
        <w:tc>
          <w:tcPr>
            <w:tcW w:w="4917" w:type="dxa"/>
          </w:tcPr>
          <w:p w:rsidR="007F491C" w:rsidRPr="00BA2BB6" w:rsidRDefault="007F491C" w:rsidP="007572E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BA2BB6">
              <w:rPr>
                <w:b/>
                <w:sz w:val="24"/>
                <w:szCs w:val="24"/>
              </w:rPr>
              <w:t>Koszty ogółem,</w:t>
            </w:r>
          </w:p>
          <w:p w:rsidR="007F491C" w:rsidRPr="001E4E30" w:rsidRDefault="007F491C" w:rsidP="007572E5">
            <w:pPr>
              <w:pStyle w:val="Akapitzlist"/>
              <w:ind w:left="0"/>
              <w:rPr>
                <w:sz w:val="24"/>
                <w:szCs w:val="24"/>
              </w:rPr>
            </w:pPr>
            <w:r w:rsidRPr="001E4E30">
              <w:rPr>
                <w:sz w:val="24"/>
                <w:szCs w:val="24"/>
              </w:rPr>
              <w:t>w tym:</w:t>
            </w:r>
          </w:p>
        </w:tc>
        <w:tc>
          <w:tcPr>
            <w:tcW w:w="2552" w:type="dxa"/>
          </w:tcPr>
          <w:p w:rsidR="007F491C" w:rsidRPr="00BA2BB6" w:rsidRDefault="007F491C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1.626.319,29</w:t>
            </w:r>
          </w:p>
        </w:tc>
        <w:tc>
          <w:tcPr>
            <w:tcW w:w="1330" w:type="dxa"/>
          </w:tcPr>
          <w:p w:rsidR="007F491C" w:rsidRPr="00BA2BB6" w:rsidRDefault="007F491C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 w:rsidRPr="00BA2BB6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7F491C" w:rsidTr="007572E5">
        <w:trPr>
          <w:trHeight w:val="584"/>
        </w:trPr>
        <w:tc>
          <w:tcPr>
            <w:tcW w:w="4917" w:type="dxa"/>
            <w:tcBorders>
              <w:bottom w:val="single" w:sz="4" w:space="0" w:color="auto"/>
            </w:tcBorders>
          </w:tcPr>
          <w:p w:rsidR="007F491C" w:rsidRPr="001E4E30" w:rsidRDefault="007F491C" w:rsidP="007572E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E4E30">
              <w:rPr>
                <w:b/>
                <w:sz w:val="24"/>
                <w:szCs w:val="24"/>
              </w:rPr>
              <w:t>Koszty realizacji zadań statutowych, z tego: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491C" w:rsidRPr="001E4E30" w:rsidRDefault="007F491C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1.571.539,66</w:t>
            </w:r>
          </w:p>
          <w:p w:rsidR="007F491C" w:rsidRPr="001E4E30" w:rsidRDefault="007F491C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F491C" w:rsidRPr="001E4E30" w:rsidRDefault="007F491C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96,63</w:t>
            </w:r>
          </w:p>
          <w:p w:rsidR="007F491C" w:rsidRPr="001E4E30" w:rsidRDefault="007F491C" w:rsidP="000D54F5">
            <w:pPr>
              <w:pStyle w:val="Akapitzlist"/>
              <w:ind w:left="0"/>
              <w:jc w:val="right"/>
              <w:rPr>
                <w:b/>
                <w:sz w:val="24"/>
                <w:szCs w:val="24"/>
              </w:rPr>
            </w:pPr>
          </w:p>
        </w:tc>
      </w:tr>
      <w:tr w:rsidR="00606139" w:rsidTr="007572E5">
        <w:trPr>
          <w:trHeight w:val="2464"/>
        </w:trPr>
        <w:tc>
          <w:tcPr>
            <w:tcW w:w="4917" w:type="dxa"/>
            <w:tcBorders>
              <w:top w:val="single" w:sz="4" w:space="0" w:color="auto"/>
            </w:tcBorders>
          </w:tcPr>
          <w:p w:rsidR="00606139" w:rsidRDefault="00606139" w:rsidP="007572E5">
            <w:pPr>
              <w:pStyle w:val="Akapitzlist"/>
              <w:ind w:left="0"/>
            </w:pPr>
            <w:r>
              <w:rPr>
                <w:b/>
              </w:rPr>
              <w:t>- k</w:t>
            </w:r>
            <w:r w:rsidRPr="004E3BA2">
              <w:rPr>
                <w:b/>
              </w:rPr>
              <w:t>oszty nieodpłatnej</w:t>
            </w:r>
            <w:r>
              <w:t xml:space="preserve"> </w:t>
            </w:r>
            <w:r w:rsidRPr="008C0F9D">
              <w:rPr>
                <w:b/>
              </w:rPr>
              <w:t>działalności pożytku publicznego:</w:t>
            </w:r>
          </w:p>
          <w:p w:rsidR="00606139" w:rsidRDefault="00606139" w:rsidP="007572E5">
            <w:pPr>
              <w:pStyle w:val="Akapitzlist"/>
              <w:ind w:left="0"/>
            </w:pPr>
            <w:r>
              <w:t xml:space="preserve">1.amortyzacja </w:t>
            </w:r>
          </w:p>
          <w:p w:rsidR="00606139" w:rsidRDefault="00606139" w:rsidP="007572E5">
            <w:pPr>
              <w:pStyle w:val="Akapitzlist"/>
              <w:ind w:left="0"/>
            </w:pPr>
            <w:r>
              <w:t>2.zużycie materiałów i energii</w:t>
            </w:r>
          </w:p>
          <w:p w:rsidR="00606139" w:rsidRDefault="00606139" w:rsidP="007572E5">
            <w:pPr>
              <w:pStyle w:val="Akapitzlist"/>
              <w:ind w:left="0"/>
            </w:pPr>
            <w:r>
              <w:t>3. Wynagrodzenia, ubezpieczenia społeczne i zdrowotne oraz inne świadczenia publicznoprawne</w:t>
            </w:r>
          </w:p>
          <w:p w:rsidR="00606139" w:rsidRDefault="00606139" w:rsidP="007572E5">
            <w:pPr>
              <w:pStyle w:val="Akapitzlist"/>
              <w:ind w:left="0"/>
            </w:pPr>
            <w:r>
              <w:t>4.Pozostałe koszty rodzajowe</w:t>
            </w:r>
          </w:p>
          <w:p w:rsidR="00606139" w:rsidRPr="00BA2BB6" w:rsidRDefault="00606139" w:rsidP="007572E5">
            <w:pPr>
              <w:pStyle w:val="Akapitzlist"/>
              <w:ind w:left="0"/>
              <w:rPr>
                <w:sz w:val="24"/>
                <w:szCs w:val="24"/>
              </w:rPr>
            </w:pPr>
            <w:r w:rsidRPr="0061654E">
              <w:rPr>
                <w:b/>
              </w:rPr>
              <w:t>- koszty pozostałej działalności statutowej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06139" w:rsidRDefault="00606139" w:rsidP="000D38CD">
            <w:pPr>
              <w:pStyle w:val="Akapitzlist"/>
              <w:ind w:left="0"/>
              <w:jc w:val="right"/>
            </w:pPr>
          </w:p>
          <w:p w:rsidR="007F491C" w:rsidRPr="0061654E" w:rsidRDefault="007F491C" w:rsidP="007F491C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1.534.825,66</w:t>
            </w:r>
          </w:p>
          <w:p w:rsidR="007F491C" w:rsidRDefault="007F491C" w:rsidP="007F491C">
            <w:pPr>
              <w:pStyle w:val="Akapitzlist"/>
              <w:ind w:left="0"/>
              <w:jc w:val="right"/>
            </w:pPr>
            <w:r>
              <w:t>4.204,62</w:t>
            </w:r>
          </w:p>
          <w:p w:rsidR="007F491C" w:rsidRDefault="007F491C" w:rsidP="007F491C">
            <w:pPr>
              <w:pStyle w:val="Akapitzlist"/>
              <w:ind w:left="0"/>
              <w:jc w:val="right"/>
            </w:pPr>
            <w:r>
              <w:t>71.810,33</w:t>
            </w:r>
          </w:p>
          <w:p w:rsidR="007F491C" w:rsidRDefault="007F491C" w:rsidP="007F491C">
            <w:pPr>
              <w:pStyle w:val="Akapitzlist"/>
              <w:ind w:left="0"/>
              <w:jc w:val="right"/>
            </w:pPr>
          </w:p>
          <w:p w:rsidR="007F491C" w:rsidRDefault="007F491C" w:rsidP="007F491C">
            <w:pPr>
              <w:pStyle w:val="Akapitzlist"/>
              <w:ind w:left="0"/>
              <w:jc w:val="right"/>
            </w:pPr>
            <w:r>
              <w:t>1.420.257,64</w:t>
            </w:r>
          </w:p>
          <w:p w:rsidR="007F491C" w:rsidRDefault="007F491C" w:rsidP="007F491C">
            <w:pPr>
              <w:pStyle w:val="Akapitzlist"/>
              <w:ind w:left="0"/>
              <w:jc w:val="right"/>
            </w:pPr>
            <w:r>
              <w:t>38.553,07</w:t>
            </w:r>
          </w:p>
          <w:p w:rsidR="00606139" w:rsidRPr="0061654E" w:rsidRDefault="007F491C" w:rsidP="007F491C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36.714,00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606139" w:rsidRDefault="00606139" w:rsidP="000D38CD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606139" w:rsidTr="007572E5">
        <w:tc>
          <w:tcPr>
            <w:tcW w:w="4917" w:type="dxa"/>
          </w:tcPr>
          <w:p w:rsidR="00606139" w:rsidRPr="001E4E30" w:rsidRDefault="00606139" w:rsidP="007572E5">
            <w:pPr>
              <w:pStyle w:val="Akapitzlist"/>
              <w:ind w:left="0"/>
              <w:rPr>
                <w:b/>
              </w:rPr>
            </w:pPr>
            <w:r w:rsidRPr="001E4E30">
              <w:rPr>
                <w:b/>
              </w:rPr>
              <w:t>Koszty finansowe</w:t>
            </w:r>
          </w:p>
        </w:tc>
        <w:tc>
          <w:tcPr>
            <w:tcW w:w="2552" w:type="dxa"/>
          </w:tcPr>
          <w:p w:rsidR="00606139" w:rsidRPr="001E4E30" w:rsidRDefault="00EE57A4" w:rsidP="000D38CD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30" w:type="dxa"/>
          </w:tcPr>
          <w:p w:rsidR="00606139" w:rsidRPr="001E4E30" w:rsidRDefault="00606139" w:rsidP="000D38CD">
            <w:pPr>
              <w:pStyle w:val="Akapitzlist"/>
              <w:ind w:left="0"/>
              <w:jc w:val="right"/>
              <w:rPr>
                <w:b/>
              </w:rPr>
            </w:pPr>
            <w:r w:rsidRPr="001E4E30">
              <w:rPr>
                <w:b/>
              </w:rPr>
              <w:t>0,00</w:t>
            </w:r>
          </w:p>
        </w:tc>
      </w:tr>
      <w:tr w:rsidR="007F491C" w:rsidTr="007572E5">
        <w:tc>
          <w:tcPr>
            <w:tcW w:w="4917" w:type="dxa"/>
          </w:tcPr>
          <w:p w:rsidR="007F491C" w:rsidRPr="001E4E30" w:rsidRDefault="007F491C" w:rsidP="007572E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E4E30">
              <w:rPr>
                <w:b/>
                <w:sz w:val="24"/>
                <w:szCs w:val="24"/>
              </w:rPr>
              <w:t>Pozostałe koszty operacyjne</w:t>
            </w:r>
          </w:p>
        </w:tc>
        <w:tc>
          <w:tcPr>
            <w:tcW w:w="2552" w:type="dxa"/>
          </w:tcPr>
          <w:p w:rsidR="007F491C" w:rsidRPr="001E4E30" w:rsidRDefault="007F491C" w:rsidP="000D54F5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54.779,63</w:t>
            </w:r>
          </w:p>
        </w:tc>
        <w:tc>
          <w:tcPr>
            <w:tcW w:w="1330" w:type="dxa"/>
          </w:tcPr>
          <w:p w:rsidR="007F491C" w:rsidRPr="001E4E30" w:rsidRDefault="007F491C" w:rsidP="000D54F5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3,37</w:t>
            </w:r>
          </w:p>
        </w:tc>
      </w:tr>
      <w:tr w:rsidR="00606139" w:rsidTr="007572E5">
        <w:tc>
          <w:tcPr>
            <w:tcW w:w="4917" w:type="dxa"/>
          </w:tcPr>
          <w:p w:rsidR="00606139" w:rsidRPr="001E4E30" w:rsidRDefault="00606139" w:rsidP="007572E5">
            <w:pPr>
              <w:pStyle w:val="Akapitzlist"/>
              <w:ind w:left="0"/>
              <w:rPr>
                <w:b/>
              </w:rPr>
            </w:pPr>
            <w:r w:rsidRPr="001E4E30">
              <w:rPr>
                <w:b/>
              </w:rPr>
              <w:t>Straty nadzwyczajne</w:t>
            </w:r>
          </w:p>
        </w:tc>
        <w:tc>
          <w:tcPr>
            <w:tcW w:w="2552" w:type="dxa"/>
          </w:tcPr>
          <w:p w:rsidR="00606139" w:rsidRPr="001E4E30" w:rsidRDefault="00606139" w:rsidP="000D38CD">
            <w:pPr>
              <w:pStyle w:val="Akapitzlist"/>
              <w:ind w:left="0"/>
              <w:jc w:val="right"/>
              <w:rPr>
                <w:b/>
              </w:rPr>
            </w:pPr>
            <w:r w:rsidRPr="001E4E30">
              <w:rPr>
                <w:b/>
              </w:rPr>
              <w:t>0,00</w:t>
            </w:r>
          </w:p>
        </w:tc>
        <w:tc>
          <w:tcPr>
            <w:tcW w:w="1330" w:type="dxa"/>
          </w:tcPr>
          <w:p w:rsidR="00606139" w:rsidRPr="001E4E30" w:rsidRDefault="00606139" w:rsidP="000D38CD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BB6761" w:rsidRDefault="00BB6761" w:rsidP="00BB6761">
      <w:pPr>
        <w:pStyle w:val="Akapitzlist"/>
      </w:pPr>
      <w:r>
        <w:t>Strata netto za 202</w:t>
      </w:r>
      <w:r w:rsidR="00896067">
        <w:t>2</w:t>
      </w:r>
      <w:r w:rsidR="00FA66D9">
        <w:t xml:space="preserve"> </w:t>
      </w:r>
      <w:r>
        <w:t>rok powstała</w:t>
      </w:r>
      <w:r w:rsidR="00F761DF">
        <w:t xml:space="preserve"> z nadwyżki kosztów amortyzacji.</w:t>
      </w:r>
    </w:p>
    <w:p w:rsidR="009B6C6B" w:rsidRDefault="004D5CA6" w:rsidP="007D31FE">
      <w:pPr>
        <w:pStyle w:val="Akapitzlist"/>
        <w:numPr>
          <w:ilvl w:val="0"/>
          <w:numId w:val="5"/>
        </w:numPr>
      </w:pPr>
      <w:r>
        <w:t xml:space="preserve">Fundusz statutowy </w:t>
      </w:r>
      <w:r w:rsidR="0068507B">
        <w:t xml:space="preserve">w bieżącym roku zmienił się o </w:t>
      </w:r>
      <w:r w:rsidR="00FA66D9">
        <w:t>16.528,54</w:t>
      </w:r>
      <w:r w:rsidR="0068507B">
        <w:t xml:space="preserve"> zł i wynosi </w:t>
      </w:r>
      <w:r w:rsidR="00814608">
        <w:t>23326,60</w:t>
      </w:r>
      <w:r w:rsidR="0068507B">
        <w:t xml:space="preserve"> zł.</w:t>
      </w:r>
    </w:p>
    <w:p w:rsidR="00997357" w:rsidRDefault="00997357" w:rsidP="00997357">
      <w:pPr>
        <w:pStyle w:val="Akapitzlist"/>
      </w:pPr>
    </w:p>
    <w:p w:rsidR="00EF705D" w:rsidRDefault="00EF705D" w:rsidP="007D31FE">
      <w:pPr>
        <w:pStyle w:val="Akapitzlist"/>
        <w:numPr>
          <w:ilvl w:val="0"/>
          <w:numId w:val="5"/>
        </w:numPr>
        <w:rPr>
          <w:b/>
        </w:rPr>
      </w:pPr>
      <w:r w:rsidRPr="00EF705D">
        <w:rPr>
          <w:b/>
        </w:rPr>
        <w:t>Dane na temat przychodów i poniesionych kosztów z tytułu 1% podatku dochodowego od osób fizycznych oraz sposobu wydatkowania tych środków:</w:t>
      </w:r>
    </w:p>
    <w:p w:rsidR="00FA66D9" w:rsidRDefault="00FA66D9" w:rsidP="00FA66D9">
      <w:pPr>
        <w:pStyle w:val="Akapitzlist"/>
        <w:numPr>
          <w:ilvl w:val="0"/>
          <w:numId w:val="5"/>
        </w:numPr>
      </w:pPr>
      <w:r w:rsidRPr="00EF705D">
        <w:t>Przychód w 20</w:t>
      </w:r>
      <w:r>
        <w:t xml:space="preserve">22 </w:t>
      </w:r>
      <w:r w:rsidRPr="00EF705D">
        <w:t xml:space="preserve">roku z 1% OPP wyniósł </w:t>
      </w:r>
      <w:r>
        <w:t>1560,50</w:t>
      </w:r>
      <w:r w:rsidRPr="00EF705D">
        <w:t>. Poniesione koszty</w:t>
      </w:r>
      <w:r>
        <w:t xml:space="preserve"> w</w:t>
      </w:r>
      <w:r w:rsidRPr="00EF705D">
        <w:t xml:space="preserve"> 20</w:t>
      </w:r>
      <w:r>
        <w:t>22</w:t>
      </w:r>
      <w:r w:rsidRPr="00EF705D">
        <w:t xml:space="preserve"> z 1% OPP wynosiły </w:t>
      </w:r>
      <w:r>
        <w:t>2392,42</w:t>
      </w:r>
      <w:r w:rsidRPr="00EF705D">
        <w:t xml:space="preserve"> zł.</w:t>
      </w:r>
    </w:p>
    <w:p w:rsidR="00FA66D9" w:rsidRDefault="00FA66D9" w:rsidP="00FA66D9">
      <w:pPr>
        <w:pStyle w:val="Akapitzlist"/>
        <w:numPr>
          <w:ilvl w:val="0"/>
          <w:numId w:val="5"/>
        </w:numPr>
        <w:spacing w:after="120" w:line="240" w:lineRule="auto"/>
      </w:pPr>
      <w:r>
        <w:t>Środki w wysokości 2392,42</w:t>
      </w:r>
      <w:r w:rsidRPr="00EF705D">
        <w:t xml:space="preserve"> </w:t>
      </w:r>
      <w:r>
        <w:t xml:space="preserve"> zł wydatkowano na:</w:t>
      </w:r>
    </w:p>
    <w:p w:rsidR="00FA66D9" w:rsidRDefault="00FA66D9" w:rsidP="00FA66D9">
      <w:pPr>
        <w:spacing w:after="120" w:line="240" w:lineRule="auto"/>
        <w:ind w:left="360"/>
      </w:pPr>
      <w:r>
        <w:t>- zakup balonów na organizowany festyn rodzinny w SPSP Górażdże - 59,80 zł,</w:t>
      </w:r>
    </w:p>
    <w:p w:rsidR="00FA66D9" w:rsidRDefault="00FA66D9" w:rsidP="00FA66D9">
      <w:pPr>
        <w:spacing w:after="120" w:line="240" w:lineRule="auto"/>
        <w:ind w:left="360"/>
      </w:pPr>
      <w:r>
        <w:t>- zakup nasion do utworzenia łąki kwietnej na terenie SPSP Górażdże oraz zakup budek lęgowych – 758,19 zł,</w:t>
      </w:r>
    </w:p>
    <w:p w:rsidR="00FA66D9" w:rsidRDefault="00FA66D9" w:rsidP="00FA66D9">
      <w:pPr>
        <w:spacing w:after="120" w:line="240" w:lineRule="auto"/>
        <w:ind w:left="360"/>
      </w:pPr>
      <w:r>
        <w:lastRenderedPageBreak/>
        <w:t>- zakup lekcji o tematyce ekologiczne na Uniwersytecie Wrocławskim dla uczniów SPSP Górażdże - 578,00 zł,</w:t>
      </w:r>
    </w:p>
    <w:p w:rsidR="00FA66D9" w:rsidRDefault="00FA66D9" w:rsidP="00FA66D9">
      <w:pPr>
        <w:spacing w:after="120" w:line="240" w:lineRule="auto"/>
        <w:ind w:firstLine="360"/>
      </w:pPr>
      <w:r>
        <w:t>- zakup pomponów na występy artystyczne na dożynkach w Górażdżach – 236,60 zł,</w:t>
      </w:r>
    </w:p>
    <w:p w:rsidR="00FA66D9" w:rsidRDefault="00FA66D9" w:rsidP="00FA66D9">
      <w:pPr>
        <w:spacing w:after="120" w:line="240" w:lineRule="auto"/>
        <w:ind w:firstLine="360"/>
      </w:pPr>
      <w:r>
        <w:t>- zakup art. spożywczych  na organizowany Jarmark bożonarodzeniowy w SPSP Górażdże – 56,95 zł,</w:t>
      </w:r>
    </w:p>
    <w:p w:rsidR="00FA66D9" w:rsidRDefault="00FA66D9" w:rsidP="00FA66D9">
      <w:pPr>
        <w:spacing w:after="120" w:line="240" w:lineRule="auto"/>
        <w:ind w:firstLine="360"/>
      </w:pPr>
      <w:r>
        <w:t>- zakup biletów na musical dla uczniów SPSP Górażdże – 388,00 zł,</w:t>
      </w:r>
    </w:p>
    <w:p w:rsidR="00FA66D9" w:rsidRDefault="00FA66D9" w:rsidP="00FA66D9">
      <w:pPr>
        <w:spacing w:after="120" w:line="240" w:lineRule="auto"/>
        <w:ind w:left="360"/>
      </w:pPr>
      <w:r>
        <w:t>- zakup sprzętu sportowego potrzebnego do organizacji międzyklasowego turnieju sportowego -314,88 zł.</w:t>
      </w:r>
    </w:p>
    <w:p w:rsidR="00701850" w:rsidRPr="003E44AB" w:rsidRDefault="00701850" w:rsidP="007D31FE">
      <w:pPr>
        <w:pStyle w:val="Akapitzlist"/>
        <w:numPr>
          <w:ilvl w:val="0"/>
          <w:numId w:val="5"/>
        </w:numPr>
        <w:jc w:val="both"/>
        <w:rPr>
          <w:b/>
        </w:rPr>
      </w:pPr>
      <w:r w:rsidRPr="003E44AB">
        <w:rPr>
          <w:b/>
        </w:rPr>
        <w:t xml:space="preserve">Wszelkie informacje mające istotny wpływ </w:t>
      </w:r>
      <w:r w:rsidR="00AA1063" w:rsidRPr="003E44AB">
        <w:rPr>
          <w:b/>
        </w:rPr>
        <w:t>na oceną sytuacji majątkowej, finansowej i wynik finansowy jednostki zostały przedstawione.</w:t>
      </w:r>
    </w:p>
    <w:p w:rsidR="00AA1063" w:rsidRDefault="00AA1063" w:rsidP="005630C7">
      <w:pPr>
        <w:ind w:left="360"/>
        <w:jc w:val="both"/>
      </w:pPr>
    </w:p>
    <w:p w:rsidR="00AA1063" w:rsidRDefault="00997357" w:rsidP="00997357">
      <w:pPr>
        <w:spacing w:after="0" w:line="240" w:lineRule="auto"/>
        <w:ind w:left="360"/>
        <w:jc w:val="both"/>
      </w:pPr>
      <w:r>
        <w:t xml:space="preserve">Górażdże, dn. </w:t>
      </w:r>
      <w:r w:rsidR="00B96B95">
        <w:t>18</w:t>
      </w:r>
      <w:r>
        <w:t>.03.</w:t>
      </w:r>
      <w:r w:rsidR="007273AF">
        <w:t>2023</w:t>
      </w:r>
    </w:p>
    <w:p w:rsidR="004478CE" w:rsidRDefault="00AA1063" w:rsidP="00997357">
      <w:pPr>
        <w:spacing w:after="0" w:line="240" w:lineRule="auto"/>
        <w:ind w:left="357"/>
        <w:jc w:val="both"/>
      </w:pPr>
      <w:r>
        <w:t>……………………………………………………………</w:t>
      </w:r>
      <w:r w:rsidR="00997357">
        <w:t>……</w:t>
      </w:r>
    </w:p>
    <w:p w:rsidR="00AA1063" w:rsidRDefault="004478CE" w:rsidP="00997357">
      <w:pPr>
        <w:spacing w:after="0" w:line="240" w:lineRule="auto"/>
        <w:ind w:left="357"/>
        <w:jc w:val="both"/>
        <w:rPr>
          <w:sz w:val="20"/>
          <w:szCs w:val="20"/>
        </w:rPr>
      </w:pPr>
      <w:r w:rsidRPr="004478CE">
        <w:rPr>
          <w:sz w:val="20"/>
          <w:szCs w:val="20"/>
        </w:rPr>
        <w:t>(miejsce i data sporządzenia)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78CE" w:rsidRDefault="004478CE" w:rsidP="005630C7">
      <w:pPr>
        <w:spacing w:line="240" w:lineRule="auto"/>
        <w:ind w:left="360"/>
        <w:jc w:val="both"/>
        <w:rPr>
          <w:sz w:val="20"/>
          <w:szCs w:val="20"/>
        </w:rPr>
      </w:pPr>
    </w:p>
    <w:p w:rsidR="00B344F3" w:rsidRDefault="00B344F3" w:rsidP="005630C7">
      <w:pPr>
        <w:spacing w:line="240" w:lineRule="auto"/>
        <w:ind w:left="360"/>
        <w:jc w:val="both"/>
        <w:rPr>
          <w:sz w:val="20"/>
          <w:szCs w:val="20"/>
        </w:rPr>
      </w:pPr>
    </w:p>
    <w:p w:rsidR="004478CE" w:rsidRDefault="00997357" w:rsidP="00997357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Sabina </w:t>
      </w:r>
      <w:proofErr w:type="spellStart"/>
      <w:r>
        <w:rPr>
          <w:sz w:val="20"/>
          <w:szCs w:val="20"/>
        </w:rPr>
        <w:t>Kozok</w:t>
      </w:r>
      <w:proofErr w:type="spellEnd"/>
    </w:p>
    <w:p w:rsidR="004478CE" w:rsidRDefault="004478CE" w:rsidP="00997357">
      <w:p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</w:t>
      </w:r>
      <w:r w:rsidR="00997357">
        <w:rPr>
          <w:sz w:val="20"/>
          <w:szCs w:val="20"/>
        </w:rPr>
        <w:t>……</w:t>
      </w:r>
      <w:r>
        <w:rPr>
          <w:sz w:val="20"/>
          <w:szCs w:val="20"/>
        </w:rPr>
        <w:t xml:space="preserve">                            </w:t>
      </w:r>
    </w:p>
    <w:p w:rsidR="004478CE" w:rsidRDefault="004478CE" w:rsidP="00997357">
      <w:pPr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(imię i nazwisko</w:t>
      </w:r>
      <w:r w:rsidR="00997357">
        <w:rPr>
          <w:sz w:val="20"/>
          <w:szCs w:val="20"/>
        </w:rPr>
        <w:t xml:space="preserve"> i podpis</w:t>
      </w:r>
      <w:r>
        <w:rPr>
          <w:sz w:val="20"/>
          <w:szCs w:val="20"/>
        </w:rPr>
        <w:t xml:space="preserve"> osoby sporządzającej)</w:t>
      </w:r>
    </w:p>
    <w:p w:rsidR="00997357" w:rsidRDefault="00997357" w:rsidP="00997357">
      <w:pPr>
        <w:spacing w:after="0" w:line="240" w:lineRule="auto"/>
        <w:ind w:left="357"/>
        <w:jc w:val="both"/>
        <w:rPr>
          <w:sz w:val="20"/>
          <w:szCs w:val="20"/>
        </w:rPr>
      </w:pPr>
    </w:p>
    <w:p w:rsidR="004478CE" w:rsidRDefault="004478CE" w:rsidP="005630C7">
      <w:pPr>
        <w:spacing w:line="240" w:lineRule="auto"/>
        <w:ind w:left="360"/>
        <w:jc w:val="both"/>
        <w:rPr>
          <w:sz w:val="20"/>
          <w:szCs w:val="20"/>
        </w:rPr>
      </w:pPr>
    </w:p>
    <w:p w:rsidR="004478CE" w:rsidRDefault="004478CE" w:rsidP="005630C7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ZARZĄD STOWARZYSZENIA</w:t>
      </w:r>
      <w:r w:rsidR="00997357">
        <w:rPr>
          <w:sz w:val="20"/>
          <w:szCs w:val="20"/>
        </w:rPr>
        <w:t>:</w:t>
      </w:r>
    </w:p>
    <w:p w:rsidR="00997357" w:rsidRDefault="00997357" w:rsidP="005630C7">
      <w:pPr>
        <w:spacing w:line="240" w:lineRule="auto"/>
        <w:ind w:left="360"/>
        <w:jc w:val="both"/>
        <w:rPr>
          <w:sz w:val="20"/>
          <w:szCs w:val="20"/>
        </w:rPr>
      </w:pPr>
    </w:p>
    <w:p w:rsidR="004478CE" w:rsidRDefault="004478CE" w:rsidP="005630C7">
      <w:pPr>
        <w:spacing w:line="240" w:lineRule="auto"/>
        <w:ind w:left="360"/>
        <w:jc w:val="both"/>
        <w:rPr>
          <w:sz w:val="20"/>
          <w:szCs w:val="20"/>
        </w:rPr>
      </w:pPr>
    </w:p>
    <w:p w:rsidR="004478CE" w:rsidRDefault="004478CE" w:rsidP="005630C7">
      <w:pPr>
        <w:spacing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084BC9">
        <w:rPr>
          <w:sz w:val="20"/>
          <w:szCs w:val="20"/>
        </w:rPr>
        <w:t>…………………</w:t>
      </w:r>
      <w:r w:rsidR="0025698C">
        <w:rPr>
          <w:sz w:val="20"/>
          <w:szCs w:val="20"/>
        </w:rPr>
        <w:t xml:space="preserve">    .………………………………………………………………………….</w:t>
      </w:r>
    </w:p>
    <w:p w:rsidR="00997357" w:rsidRDefault="00997357" w:rsidP="005630C7">
      <w:pPr>
        <w:spacing w:line="240" w:lineRule="auto"/>
        <w:ind w:left="360"/>
        <w:jc w:val="both"/>
        <w:rPr>
          <w:sz w:val="20"/>
          <w:szCs w:val="20"/>
        </w:rPr>
      </w:pPr>
    </w:p>
    <w:p w:rsidR="004478CE" w:rsidRDefault="004478CE" w:rsidP="005630C7">
      <w:pPr>
        <w:spacing w:line="240" w:lineRule="auto"/>
        <w:ind w:left="360"/>
        <w:jc w:val="both"/>
        <w:rPr>
          <w:sz w:val="20"/>
          <w:szCs w:val="20"/>
        </w:rPr>
      </w:pPr>
    </w:p>
    <w:p w:rsidR="004478CE" w:rsidRDefault="004478CE" w:rsidP="00AA106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084BC9">
        <w:rPr>
          <w:sz w:val="20"/>
          <w:szCs w:val="20"/>
        </w:rPr>
        <w:t>………………..</w:t>
      </w:r>
      <w:r w:rsidR="0025698C">
        <w:rPr>
          <w:sz w:val="20"/>
          <w:szCs w:val="20"/>
        </w:rPr>
        <w:t xml:space="preserve">   ………………………………………………………………………….</w:t>
      </w:r>
    </w:p>
    <w:p w:rsidR="0025698C" w:rsidRDefault="0025698C" w:rsidP="00AA1063">
      <w:pPr>
        <w:spacing w:line="240" w:lineRule="auto"/>
        <w:ind w:left="360"/>
        <w:rPr>
          <w:sz w:val="20"/>
          <w:szCs w:val="20"/>
        </w:rPr>
      </w:pPr>
    </w:p>
    <w:p w:rsidR="0025698C" w:rsidRDefault="0025698C" w:rsidP="00AA1063">
      <w:pPr>
        <w:spacing w:line="240" w:lineRule="auto"/>
        <w:ind w:left="360"/>
        <w:rPr>
          <w:sz w:val="20"/>
          <w:szCs w:val="20"/>
        </w:rPr>
      </w:pPr>
    </w:p>
    <w:p w:rsidR="0025698C" w:rsidRPr="004478CE" w:rsidRDefault="0025698C" w:rsidP="00AA106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sectPr w:rsidR="0025698C" w:rsidRPr="004478CE" w:rsidSect="00256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62" w:rsidRDefault="00672662" w:rsidP="00E52DF9">
      <w:pPr>
        <w:spacing w:after="0" w:line="240" w:lineRule="auto"/>
      </w:pPr>
      <w:r>
        <w:separator/>
      </w:r>
    </w:p>
  </w:endnote>
  <w:endnote w:type="continuationSeparator" w:id="0">
    <w:p w:rsidR="00672662" w:rsidRDefault="00672662" w:rsidP="00E5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62" w:rsidRDefault="00672662" w:rsidP="00E52DF9">
      <w:pPr>
        <w:spacing w:after="0" w:line="240" w:lineRule="auto"/>
      </w:pPr>
      <w:r>
        <w:separator/>
      </w:r>
    </w:p>
  </w:footnote>
  <w:footnote w:type="continuationSeparator" w:id="0">
    <w:p w:rsidR="00672662" w:rsidRDefault="00672662" w:rsidP="00E5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38"/>
    <w:multiLevelType w:val="hybridMultilevel"/>
    <w:tmpl w:val="F3BE6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212"/>
    <w:multiLevelType w:val="hybridMultilevel"/>
    <w:tmpl w:val="D744C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5D1"/>
    <w:multiLevelType w:val="hybridMultilevel"/>
    <w:tmpl w:val="02E8D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11B8"/>
    <w:multiLevelType w:val="hybridMultilevel"/>
    <w:tmpl w:val="66288592"/>
    <w:lvl w:ilvl="0" w:tplc="22464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21FBC"/>
    <w:multiLevelType w:val="hybridMultilevel"/>
    <w:tmpl w:val="EA3A3A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5DFF"/>
    <w:multiLevelType w:val="hybridMultilevel"/>
    <w:tmpl w:val="D90883C0"/>
    <w:lvl w:ilvl="0" w:tplc="FC26E998">
      <w:start w:val="1"/>
      <w:numFmt w:val="lowerLetter"/>
      <w:lvlText w:val="%1)"/>
      <w:lvlJc w:val="left"/>
      <w:pPr>
        <w:ind w:left="163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9D06565"/>
    <w:multiLevelType w:val="hybridMultilevel"/>
    <w:tmpl w:val="BA12C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773F"/>
    <w:multiLevelType w:val="hybridMultilevel"/>
    <w:tmpl w:val="15945502"/>
    <w:lvl w:ilvl="0" w:tplc="283E2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B4CCA"/>
    <w:multiLevelType w:val="hybridMultilevel"/>
    <w:tmpl w:val="83FE167A"/>
    <w:lvl w:ilvl="0" w:tplc="32C63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A0A0B"/>
    <w:multiLevelType w:val="hybridMultilevel"/>
    <w:tmpl w:val="EBA84FCC"/>
    <w:lvl w:ilvl="0" w:tplc="73E6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83284"/>
    <w:multiLevelType w:val="hybridMultilevel"/>
    <w:tmpl w:val="9D28AF0E"/>
    <w:lvl w:ilvl="0" w:tplc="235CE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B72A5"/>
    <w:multiLevelType w:val="hybridMultilevel"/>
    <w:tmpl w:val="5660F7DE"/>
    <w:lvl w:ilvl="0" w:tplc="BE543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B42CA"/>
    <w:multiLevelType w:val="hybridMultilevel"/>
    <w:tmpl w:val="350099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B643F"/>
    <w:multiLevelType w:val="hybridMultilevel"/>
    <w:tmpl w:val="5A2CDB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BB4C5B"/>
    <w:multiLevelType w:val="hybridMultilevel"/>
    <w:tmpl w:val="5BB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E2971"/>
    <w:multiLevelType w:val="hybridMultilevel"/>
    <w:tmpl w:val="DFAA2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E3898"/>
    <w:multiLevelType w:val="hybridMultilevel"/>
    <w:tmpl w:val="540E12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311F29"/>
    <w:multiLevelType w:val="hybridMultilevel"/>
    <w:tmpl w:val="12C42616"/>
    <w:lvl w:ilvl="0" w:tplc="E78218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A702F"/>
    <w:multiLevelType w:val="hybridMultilevel"/>
    <w:tmpl w:val="8C762E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181ED0"/>
    <w:multiLevelType w:val="hybridMultilevel"/>
    <w:tmpl w:val="99109DB2"/>
    <w:lvl w:ilvl="0" w:tplc="D2B02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B115F"/>
    <w:multiLevelType w:val="hybridMultilevel"/>
    <w:tmpl w:val="3E28EDE2"/>
    <w:lvl w:ilvl="0" w:tplc="F8C42F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362D27"/>
    <w:multiLevelType w:val="hybridMultilevel"/>
    <w:tmpl w:val="461E5D42"/>
    <w:lvl w:ilvl="0" w:tplc="35044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35D78"/>
    <w:multiLevelType w:val="hybridMultilevel"/>
    <w:tmpl w:val="19C86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53148"/>
    <w:multiLevelType w:val="hybridMultilevel"/>
    <w:tmpl w:val="4BFA264C"/>
    <w:lvl w:ilvl="0" w:tplc="CA165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750C3F"/>
    <w:multiLevelType w:val="multilevel"/>
    <w:tmpl w:val="E9B09E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5"/>
  </w:num>
  <w:num w:numId="5">
    <w:abstractNumId w:val="11"/>
  </w:num>
  <w:num w:numId="6">
    <w:abstractNumId w:val="21"/>
  </w:num>
  <w:num w:numId="7">
    <w:abstractNumId w:val="22"/>
  </w:num>
  <w:num w:numId="8">
    <w:abstractNumId w:val="6"/>
  </w:num>
  <w:num w:numId="9">
    <w:abstractNumId w:val="14"/>
  </w:num>
  <w:num w:numId="10">
    <w:abstractNumId w:val="17"/>
  </w:num>
  <w:num w:numId="11">
    <w:abstractNumId w:val="19"/>
  </w:num>
  <w:num w:numId="12">
    <w:abstractNumId w:val="18"/>
  </w:num>
  <w:num w:numId="13">
    <w:abstractNumId w:val="2"/>
  </w:num>
  <w:num w:numId="14">
    <w:abstractNumId w:val="23"/>
  </w:num>
  <w:num w:numId="15">
    <w:abstractNumId w:val="1"/>
  </w:num>
  <w:num w:numId="16">
    <w:abstractNumId w:val="7"/>
  </w:num>
  <w:num w:numId="17">
    <w:abstractNumId w:val="0"/>
  </w:num>
  <w:num w:numId="18">
    <w:abstractNumId w:val="3"/>
  </w:num>
  <w:num w:numId="19">
    <w:abstractNumId w:val="9"/>
  </w:num>
  <w:num w:numId="20">
    <w:abstractNumId w:val="16"/>
  </w:num>
  <w:num w:numId="21">
    <w:abstractNumId w:val="13"/>
  </w:num>
  <w:num w:numId="22">
    <w:abstractNumId w:val="24"/>
  </w:num>
  <w:num w:numId="23">
    <w:abstractNumId w:val="12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A67"/>
    <w:rsid w:val="00000EAD"/>
    <w:rsid w:val="000143AC"/>
    <w:rsid w:val="00014BB4"/>
    <w:rsid w:val="00024CC1"/>
    <w:rsid w:val="000477FE"/>
    <w:rsid w:val="000637D1"/>
    <w:rsid w:val="00073CCA"/>
    <w:rsid w:val="00081F00"/>
    <w:rsid w:val="00083CB5"/>
    <w:rsid w:val="00084BC9"/>
    <w:rsid w:val="0009159C"/>
    <w:rsid w:val="00093AB2"/>
    <w:rsid w:val="00097B26"/>
    <w:rsid w:val="000A0D6D"/>
    <w:rsid w:val="000A1330"/>
    <w:rsid w:val="000A7C95"/>
    <w:rsid w:val="000C3488"/>
    <w:rsid w:val="000D14D4"/>
    <w:rsid w:val="000E0985"/>
    <w:rsid w:val="000E122A"/>
    <w:rsid w:val="000E43B5"/>
    <w:rsid w:val="000E44CF"/>
    <w:rsid w:val="000F4F36"/>
    <w:rsid w:val="0010325C"/>
    <w:rsid w:val="00113AC0"/>
    <w:rsid w:val="0011425F"/>
    <w:rsid w:val="00117413"/>
    <w:rsid w:val="00120150"/>
    <w:rsid w:val="00120653"/>
    <w:rsid w:val="00122FBF"/>
    <w:rsid w:val="00136BD4"/>
    <w:rsid w:val="00144EC4"/>
    <w:rsid w:val="001509C2"/>
    <w:rsid w:val="00155DED"/>
    <w:rsid w:val="00155EBA"/>
    <w:rsid w:val="0016769B"/>
    <w:rsid w:val="001731AD"/>
    <w:rsid w:val="001775D5"/>
    <w:rsid w:val="00177AAE"/>
    <w:rsid w:val="001800B0"/>
    <w:rsid w:val="00186CEE"/>
    <w:rsid w:val="001951C2"/>
    <w:rsid w:val="001A2201"/>
    <w:rsid w:val="001A291F"/>
    <w:rsid w:val="001A44AC"/>
    <w:rsid w:val="001D38AC"/>
    <w:rsid w:val="001D400A"/>
    <w:rsid w:val="001D506A"/>
    <w:rsid w:val="001D74A9"/>
    <w:rsid w:val="001E4E30"/>
    <w:rsid w:val="001E75D8"/>
    <w:rsid w:val="001F0721"/>
    <w:rsid w:val="00211882"/>
    <w:rsid w:val="0021327D"/>
    <w:rsid w:val="00221A34"/>
    <w:rsid w:val="002279DD"/>
    <w:rsid w:val="00235F87"/>
    <w:rsid w:val="00245CD2"/>
    <w:rsid w:val="0025493F"/>
    <w:rsid w:val="00255EE3"/>
    <w:rsid w:val="0025698C"/>
    <w:rsid w:val="00277558"/>
    <w:rsid w:val="002811FF"/>
    <w:rsid w:val="00283396"/>
    <w:rsid w:val="00285E9E"/>
    <w:rsid w:val="002963C1"/>
    <w:rsid w:val="002A1F97"/>
    <w:rsid w:val="002A276F"/>
    <w:rsid w:val="002A283C"/>
    <w:rsid w:val="002B42F5"/>
    <w:rsid w:val="002C3C19"/>
    <w:rsid w:val="002C68A0"/>
    <w:rsid w:val="002E3C25"/>
    <w:rsid w:val="002E541F"/>
    <w:rsid w:val="002E61EF"/>
    <w:rsid w:val="002F3A37"/>
    <w:rsid w:val="003120E9"/>
    <w:rsid w:val="003161A1"/>
    <w:rsid w:val="0032488D"/>
    <w:rsid w:val="00324B8A"/>
    <w:rsid w:val="00330737"/>
    <w:rsid w:val="00333905"/>
    <w:rsid w:val="00337C52"/>
    <w:rsid w:val="00341FFA"/>
    <w:rsid w:val="00351CB6"/>
    <w:rsid w:val="00360AA0"/>
    <w:rsid w:val="0037266B"/>
    <w:rsid w:val="0038443A"/>
    <w:rsid w:val="00391347"/>
    <w:rsid w:val="00396185"/>
    <w:rsid w:val="003A09EC"/>
    <w:rsid w:val="003A40BA"/>
    <w:rsid w:val="003B1C27"/>
    <w:rsid w:val="003E1BD3"/>
    <w:rsid w:val="003E44AB"/>
    <w:rsid w:val="003F0DF5"/>
    <w:rsid w:val="003F1B48"/>
    <w:rsid w:val="003F2247"/>
    <w:rsid w:val="003F6864"/>
    <w:rsid w:val="00404FE1"/>
    <w:rsid w:val="00407003"/>
    <w:rsid w:val="00410277"/>
    <w:rsid w:val="004266C5"/>
    <w:rsid w:val="004453D5"/>
    <w:rsid w:val="004478CE"/>
    <w:rsid w:val="004570D2"/>
    <w:rsid w:val="0046780D"/>
    <w:rsid w:val="004726EF"/>
    <w:rsid w:val="004742DF"/>
    <w:rsid w:val="004749D6"/>
    <w:rsid w:val="00491B04"/>
    <w:rsid w:val="004A58EA"/>
    <w:rsid w:val="004B1CB4"/>
    <w:rsid w:val="004B3D22"/>
    <w:rsid w:val="004B5BD1"/>
    <w:rsid w:val="004C3C01"/>
    <w:rsid w:val="004C4B84"/>
    <w:rsid w:val="004D5CA6"/>
    <w:rsid w:val="004E07EA"/>
    <w:rsid w:val="004E3BA2"/>
    <w:rsid w:val="004E7519"/>
    <w:rsid w:val="005026FE"/>
    <w:rsid w:val="00507E5E"/>
    <w:rsid w:val="005231C8"/>
    <w:rsid w:val="00527DAD"/>
    <w:rsid w:val="0054523C"/>
    <w:rsid w:val="0054768B"/>
    <w:rsid w:val="00552F7E"/>
    <w:rsid w:val="005630C7"/>
    <w:rsid w:val="00574851"/>
    <w:rsid w:val="00585E49"/>
    <w:rsid w:val="0059434A"/>
    <w:rsid w:val="005A16D1"/>
    <w:rsid w:val="005A69C4"/>
    <w:rsid w:val="005B1DBB"/>
    <w:rsid w:val="005B3173"/>
    <w:rsid w:val="005C6197"/>
    <w:rsid w:val="005E53C3"/>
    <w:rsid w:val="005E7F83"/>
    <w:rsid w:val="005F10A1"/>
    <w:rsid w:val="005F110B"/>
    <w:rsid w:val="005F673A"/>
    <w:rsid w:val="005F6A0C"/>
    <w:rsid w:val="00606139"/>
    <w:rsid w:val="006114EF"/>
    <w:rsid w:val="00611E7E"/>
    <w:rsid w:val="0061654E"/>
    <w:rsid w:val="006177ED"/>
    <w:rsid w:val="00626079"/>
    <w:rsid w:val="0064234B"/>
    <w:rsid w:val="00642B5A"/>
    <w:rsid w:val="00643D0C"/>
    <w:rsid w:val="00655035"/>
    <w:rsid w:val="006623BC"/>
    <w:rsid w:val="00671B31"/>
    <w:rsid w:val="00672662"/>
    <w:rsid w:val="00673DE1"/>
    <w:rsid w:val="0068507B"/>
    <w:rsid w:val="00685F71"/>
    <w:rsid w:val="00691B60"/>
    <w:rsid w:val="00695601"/>
    <w:rsid w:val="00696B48"/>
    <w:rsid w:val="006A758D"/>
    <w:rsid w:val="006B0B77"/>
    <w:rsid w:val="006B38FB"/>
    <w:rsid w:val="006B4788"/>
    <w:rsid w:val="006C1B9C"/>
    <w:rsid w:val="006C7156"/>
    <w:rsid w:val="006D4ECA"/>
    <w:rsid w:val="006E792E"/>
    <w:rsid w:val="00701850"/>
    <w:rsid w:val="00703F4B"/>
    <w:rsid w:val="0072329A"/>
    <w:rsid w:val="007273AF"/>
    <w:rsid w:val="00757ADE"/>
    <w:rsid w:val="0076299A"/>
    <w:rsid w:val="00765166"/>
    <w:rsid w:val="00775A67"/>
    <w:rsid w:val="00786971"/>
    <w:rsid w:val="007B37EF"/>
    <w:rsid w:val="007B4DF9"/>
    <w:rsid w:val="007C05B6"/>
    <w:rsid w:val="007C0EBE"/>
    <w:rsid w:val="007C7C69"/>
    <w:rsid w:val="007D31FE"/>
    <w:rsid w:val="007E760E"/>
    <w:rsid w:val="007F340B"/>
    <w:rsid w:val="007F491C"/>
    <w:rsid w:val="007F66A1"/>
    <w:rsid w:val="007F6BA6"/>
    <w:rsid w:val="00804A7C"/>
    <w:rsid w:val="00814608"/>
    <w:rsid w:val="008233E9"/>
    <w:rsid w:val="00832118"/>
    <w:rsid w:val="008364E9"/>
    <w:rsid w:val="008458B8"/>
    <w:rsid w:val="00850F1C"/>
    <w:rsid w:val="0088266C"/>
    <w:rsid w:val="00885287"/>
    <w:rsid w:val="00890CB8"/>
    <w:rsid w:val="00891AE8"/>
    <w:rsid w:val="00893B10"/>
    <w:rsid w:val="00896067"/>
    <w:rsid w:val="00897BFF"/>
    <w:rsid w:val="008B2F0E"/>
    <w:rsid w:val="008C0F9D"/>
    <w:rsid w:val="008C35DF"/>
    <w:rsid w:val="008C5C8A"/>
    <w:rsid w:val="008C7D4B"/>
    <w:rsid w:val="008D0C31"/>
    <w:rsid w:val="008F26FF"/>
    <w:rsid w:val="008F3E91"/>
    <w:rsid w:val="00900D9D"/>
    <w:rsid w:val="00906206"/>
    <w:rsid w:val="00916207"/>
    <w:rsid w:val="009170F4"/>
    <w:rsid w:val="00935101"/>
    <w:rsid w:val="00936037"/>
    <w:rsid w:val="009470E6"/>
    <w:rsid w:val="00954C44"/>
    <w:rsid w:val="00983707"/>
    <w:rsid w:val="00984770"/>
    <w:rsid w:val="00997357"/>
    <w:rsid w:val="009B6C6B"/>
    <w:rsid w:val="009C054C"/>
    <w:rsid w:val="009F5909"/>
    <w:rsid w:val="009F7A16"/>
    <w:rsid w:val="00A01081"/>
    <w:rsid w:val="00A155A6"/>
    <w:rsid w:val="00A201B4"/>
    <w:rsid w:val="00A21278"/>
    <w:rsid w:val="00A25C1C"/>
    <w:rsid w:val="00A26151"/>
    <w:rsid w:val="00A304DF"/>
    <w:rsid w:val="00A33D04"/>
    <w:rsid w:val="00A500D0"/>
    <w:rsid w:val="00A5165D"/>
    <w:rsid w:val="00A66DE8"/>
    <w:rsid w:val="00A70223"/>
    <w:rsid w:val="00A765AA"/>
    <w:rsid w:val="00A82049"/>
    <w:rsid w:val="00A92492"/>
    <w:rsid w:val="00A92A9B"/>
    <w:rsid w:val="00AA1063"/>
    <w:rsid w:val="00AB5A17"/>
    <w:rsid w:val="00AC4A9E"/>
    <w:rsid w:val="00AD6D03"/>
    <w:rsid w:val="00AE1A5B"/>
    <w:rsid w:val="00AE536F"/>
    <w:rsid w:val="00AF136D"/>
    <w:rsid w:val="00AF69E5"/>
    <w:rsid w:val="00B036A3"/>
    <w:rsid w:val="00B04421"/>
    <w:rsid w:val="00B06D95"/>
    <w:rsid w:val="00B15BB3"/>
    <w:rsid w:val="00B21390"/>
    <w:rsid w:val="00B242D0"/>
    <w:rsid w:val="00B31FF4"/>
    <w:rsid w:val="00B344F3"/>
    <w:rsid w:val="00B37FE7"/>
    <w:rsid w:val="00B469CE"/>
    <w:rsid w:val="00B534E5"/>
    <w:rsid w:val="00B663AE"/>
    <w:rsid w:val="00B67BF5"/>
    <w:rsid w:val="00B82FA0"/>
    <w:rsid w:val="00B96B95"/>
    <w:rsid w:val="00BA2BB6"/>
    <w:rsid w:val="00BA3DB0"/>
    <w:rsid w:val="00BB153F"/>
    <w:rsid w:val="00BB6761"/>
    <w:rsid w:val="00BB6A82"/>
    <w:rsid w:val="00BC1134"/>
    <w:rsid w:val="00BC4A5E"/>
    <w:rsid w:val="00BD3AB6"/>
    <w:rsid w:val="00BF3ECE"/>
    <w:rsid w:val="00BF6225"/>
    <w:rsid w:val="00C00DFC"/>
    <w:rsid w:val="00C24C8D"/>
    <w:rsid w:val="00C3273A"/>
    <w:rsid w:val="00C367EF"/>
    <w:rsid w:val="00C430B0"/>
    <w:rsid w:val="00C432D8"/>
    <w:rsid w:val="00C5158D"/>
    <w:rsid w:val="00C64376"/>
    <w:rsid w:val="00C77181"/>
    <w:rsid w:val="00C8097E"/>
    <w:rsid w:val="00C85FB9"/>
    <w:rsid w:val="00C86128"/>
    <w:rsid w:val="00CB34E9"/>
    <w:rsid w:val="00CB3A23"/>
    <w:rsid w:val="00CB44A2"/>
    <w:rsid w:val="00CD02CF"/>
    <w:rsid w:val="00CE23D1"/>
    <w:rsid w:val="00CE23F4"/>
    <w:rsid w:val="00CE2957"/>
    <w:rsid w:val="00CE415F"/>
    <w:rsid w:val="00CF2B89"/>
    <w:rsid w:val="00D025A8"/>
    <w:rsid w:val="00D05DD4"/>
    <w:rsid w:val="00D22CCD"/>
    <w:rsid w:val="00D2733B"/>
    <w:rsid w:val="00D33312"/>
    <w:rsid w:val="00D466AB"/>
    <w:rsid w:val="00D4753E"/>
    <w:rsid w:val="00D55962"/>
    <w:rsid w:val="00D6067D"/>
    <w:rsid w:val="00D64CAF"/>
    <w:rsid w:val="00D67AC6"/>
    <w:rsid w:val="00D70176"/>
    <w:rsid w:val="00D713DC"/>
    <w:rsid w:val="00D76115"/>
    <w:rsid w:val="00D8640B"/>
    <w:rsid w:val="00D91C6C"/>
    <w:rsid w:val="00D92D49"/>
    <w:rsid w:val="00DC209C"/>
    <w:rsid w:val="00DD5D29"/>
    <w:rsid w:val="00DE42C2"/>
    <w:rsid w:val="00DE7252"/>
    <w:rsid w:val="00DF3232"/>
    <w:rsid w:val="00DF7544"/>
    <w:rsid w:val="00E00319"/>
    <w:rsid w:val="00E12758"/>
    <w:rsid w:val="00E129CE"/>
    <w:rsid w:val="00E243FD"/>
    <w:rsid w:val="00E248BD"/>
    <w:rsid w:val="00E36D73"/>
    <w:rsid w:val="00E40305"/>
    <w:rsid w:val="00E45AE5"/>
    <w:rsid w:val="00E518B4"/>
    <w:rsid w:val="00E51AEF"/>
    <w:rsid w:val="00E52DF9"/>
    <w:rsid w:val="00E52E9C"/>
    <w:rsid w:val="00E533E5"/>
    <w:rsid w:val="00E54173"/>
    <w:rsid w:val="00E6417F"/>
    <w:rsid w:val="00E67D46"/>
    <w:rsid w:val="00E74183"/>
    <w:rsid w:val="00E778E6"/>
    <w:rsid w:val="00E93179"/>
    <w:rsid w:val="00EA6076"/>
    <w:rsid w:val="00EB0282"/>
    <w:rsid w:val="00EE57A4"/>
    <w:rsid w:val="00EF65E6"/>
    <w:rsid w:val="00EF705D"/>
    <w:rsid w:val="00EF7079"/>
    <w:rsid w:val="00EF782E"/>
    <w:rsid w:val="00F031A8"/>
    <w:rsid w:val="00F1422D"/>
    <w:rsid w:val="00F234D6"/>
    <w:rsid w:val="00F25652"/>
    <w:rsid w:val="00F576E9"/>
    <w:rsid w:val="00F67498"/>
    <w:rsid w:val="00F761DF"/>
    <w:rsid w:val="00F83BB7"/>
    <w:rsid w:val="00F965D5"/>
    <w:rsid w:val="00F9751C"/>
    <w:rsid w:val="00FA0185"/>
    <w:rsid w:val="00FA1F32"/>
    <w:rsid w:val="00FA66D9"/>
    <w:rsid w:val="00FB6BC7"/>
    <w:rsid w:val="00FB75FB"/>
    <w:rsid w:val="00FC5D8F"/>
    <w:rsid w:val="00FE141A"/>
    <w:rsid w:val="00FE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A67"/>
    <w:pPr>
      <w:ind w:left="720"/>
      <w:contextualSpacing/>
    </w:pPr>
  </w:style>
  <w:style w:type="table" w:styleId="Tabela-Siatka">
    <w:name w:val="Table Grid"/>
    <w:basedOn w:val="Standardowy"/>
    <w:uiPriority w:val="59"/>
    <w:rsid w:val="0015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C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A40B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5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2DF9"/>
  </w:style>
  <w:style w:type="paragraph" w:styleId="Stopka">
    <w:name w:val="footer"/>
    <w:basedOn w:val="Normalny"/>
    <w:link w:val="StopkaZnak"/>
    <w:uiPriority w:val="99"/>
    <w:semiHidden/>
    <w:unhideWhenUsed/>
    <w:rsid w:val="00E5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1648-68CF-4DD4-93F0-30C6FB25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1573</Words>
  <Characters>9441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13</cp:revision>
  <cp:lastPrinted>2023-04-20T10:56:00Z</cp:lastPrinted>
  <dcterms:created xsi:type="dcterms:W3CDTF">2023-03-21T09:54:00Z</dcterms:created>
  <dcterms:modified xsi:type="dcterms:W3CDTF">2023-05-15T08:32:00Z</dcterms:modified>
</cp:coreProperties>
</file>