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B7" w:rsidRPr="00835DB7" w:rsidRDefault="00835DB7" w:rsidP="00835DB7">
      <w:pPr>
        <w:shd w:val="clear" w:color="auto" w:fill="FFFFFF"/>
        <w:spacing w:after="150" w:line="600" w:lineRule="atLeast"/>
        <w:outlineLvl w:val="0"/>
        <w:rPr>
          <w:rFonts w:ascii="Segoe UI" w:eastAsia="Times New Roman" w:hAnsi="Segoe UI" w:cs="Segoe UI"/>
          <w:color w:val="481659"/>
          <w:kern w:val="36"/>
          <w:sz w:val="47"/>
          <w:szCs w:val="47"/>
          <w:lang w:eastAsia="sk-SK"/>
        </w:rPr>
      </w:pPr>
      <w:r w:rsidRPr="00835DB7">
        <w:rPr>
          <w:rFonts w:ascii="Segoe UI" w:eastAsia="Times New Roman" w:hAnsi="Segoe UI" w:cs="Segoe UI"/>
          <w:color w:val="481659"/>
          <w:kern w:val="36"/>
          <w:sz w:val="47"/>
          <w:szCs w:val="47"/>
          <w:lang w:eastAsia="sk-SK"/>
        </w:rPr>
        <w:t>526/2007 Z. z.</w:t>
      </w:r>
    </w:p>
    <w:p w:rsidR="00835DB7" w:rsidRPr="00835DB7" w:rsidRDefault="00835DB7" w:rsidP="00835DB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555555"/>
          <w:sz w:val="26"/>
          <w:szCs w:val="26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555555"/>
          <w:sz w:val="26"/>
          <w:szCs w:val="26"/>
          <w:lang w:eastAsia="sk-SK"/>
        </w:rPr>
        <w:t>Časová verzia predpisu účinná od 01.01.2024</w:t>
      </w:r>
    </w:p>
    <w:p w:rsidR="00835DB7" w:rsidRPr="00835DB7" w:rsidRDefault="00835DB7" w:rsidP="00835DB7">
      <w:pPr>
        <w:shd w:val="clear" w:color="auto" w:fill="FFFFFF"/>
        <w:spacing w:before="150" w:after="150" w:line="600" w:lineRule="atLeast"/>
        <w:outlineLvl w:val="2"/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t>Obsah zobrazeného právneho predpisu má informatívny charakter, právne záväzný obsah sa nachádza v </w:t>
      </w:r>
      <w:proofErr w:type="spellStart"/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fldChar w:fldCharType="begin"/>
      </w:r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instrText xml:space="preserve"> HYPERLINK "https://www.slov-lex.sk/static/pdf/2007/526/ZZ_2007_526_20240101.pdf" </w:instrText>
      </w:r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fldChar w:fldCharType="separate"/>
      </w:r>
      <w:r w:rsidRPr="00835DB7">
        <w:rPr>
          <w:rFonts w:ascii="Segoe UI" w:eastAsia="Times New Roman" w:hAnsi="Segoe UI" w:cs="Segoe UI"/>
          <w:i/>
          <w:iCs/>
          <w:color w:val="0000FF"/>
          <w:sz w:val="17"/>
          <w:szCs w:val="17"/>
          <w:lang w:eastAsia="sk-SK"/>
        </w:rPr>
        <w:t>pdf</w:t>
      </w:r>
      <w:proofErr w:type="spellEnd"/>
      <w:r w:rsidRPr="00835DB7">
        <w:rPr>
          <w:rFonts w:ascii="Segoe UI" w:eastAsia="Times New Roman" w:hAnsi="Segoe UI" w:cs="Segoe UI"/>
          <w:i/>
          <w:iCs/>
          <w:color w:val="0000FF"/>
          <w:sz w:val="17"/>
          <w:szCs w:val="17"/>
          <w:lang w:eastAsia="sk-SK"/>
        </w:rPr>
        <w:t xml:space="preserve"> verzii</w:t>
      </w:r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fldChar w:fldCharType="end"/>
      </w:r>
      <w:r w:rsidRPr="00835DB7">
        <w:rPr>
          <w:rFonts w:ascii="Segoe UI" w:eastAsia="Times New Roman" w:hAnsi="Segoe UI" w:cs="Segoe UI"/>
          <w:color w:val="494949"/>
          <w:sz w:val="17"/>
          <w:szCs w:val="17"/>
          <w:lang w:eastAsia="sk-SK"/>
        </w:rPr>
        <w:t> právneho predpisu.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5F1675"/>
          <w:sz w:val="35"/>
          <w:szCs w:val="35"/>
          <w:lang w:eastAsia="sk-SK"/>
        </w:rPr>
      </w:pPr>
      <w:r w:rsidRPr="00835DB7">
        <w:rPr>
          <w:rFonts w:ascii="Segoe UI" w:eastAsia="Times New Roman" w:hAnsi="Segoe UI" w:cs="Segoe UI"/>
          <w:color w:val="5F1675"/>
          <w:sz w:val="35"/>
          <w:szCs w:val="35"/>
          <w:lang w:eastAsia="sk-SK"/>
        </w:rPr>
        <w:t>526</w:t>
      </w:r>
    </w:p>
    <w:p w:rsidR="00835DB7" w:rsidRPr="00835DB7" w:rsidRDefault="00835DB7" w:rsidP="00835DB7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lang w:eastAsia="sk-SK"/>
        </w:rPr>
        <w:t>VYHLÁŠKA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lang w:eastAsia="sk-SK"/>
        </w:rPr>
        <w:t>Ministerstva zdravotníctva Slovenskej republiky</w:t>
      </w:r>
    </w:p>
    <w:p w:rsidR="00835DB7" w:rsidRPr="00835DB7" w:rsidRDefault="00835DB7" w:rsidP="00835DB7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 15. augusta 2007,</w:t>
      </w:r>
    </w:p>
    <w:p w:rsidR="00835DB7" w:rsidRPr="00835DB7" w:rsidRDefault="00835DB7" w:rsidP="00835DB7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lang w:eastAsia="sk-SK"/>
        </w:rPr>
        <w:t>ktorou sa ustanovujú podrobnosti o požiadavkách na zotavovacie podujatia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Ministerstvo zdravotníctva Slovenskej republiky podľa </w:t>
      </w:r>
      <w:hyperlink r:id="rId4" w:anchor="paragraf-62.text.pismeno-k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62 písm. k) zákona č. 355/2007 Z. z.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o ochrane, podpore a rozvoji verejného zdravia a o zmene a doplnení niektorých zákonov (ďalej len „zákon“) ustanovuje: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Táto vyhláška ustanovuje podrobnosti o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organizácii zotavovacieho podujatia,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zdravotnej spôsobilosti dieťaťa, ktoré sa zúčastňuje na zotavovacom podujatí a vzor vyhlásenia zákonného zástupcu o zdravotnej spôsobilosti dieťaťa,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zdravotnej spôsobilosti a odbornej spôsobilosti osoby pracujúcej na zotavovacom podujatí,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vybavení lekárničky prvej pomoci pre zotavovacie podujatie,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dennom režime detí na zotavovacom podujatí,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f)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požiadavkách na zariadenie pre zotavovacie podujatie,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g)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stravovaní detí na zotavovacom podujatí,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h)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prevádzke zariadenia pre zotavovacie podujatie,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obsahu dokumentácie o zotavovacom podujatí.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účely tejto vyhlášky zotavovacím podujatím sa rozumie aj škola v prírode podľa osobitného predpisu.</w:t>
      </w:r>
      <w:hyperlink r:id="rId5" w:anchor="poznamky.poznamka-1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1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2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Fyzická osoba-podnikateľ alebo právnická osoba, ktorá organizuje zotavovacie podujatie (ďalej len „organizátor“) podľa </w:t>
      </w:r>
      <w:hyperlink r:id="rId6" w:anchor="paragraf-25.odsek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a)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, musí zotavovacie podujatie organizovať tak, aby 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plnilo výchovné poslanie a posilňovalo zdravie detí; pri jeho organizovaní prihliada na vek a zdravotný stav dieťaťa a charakter zotavovacieho podujatia.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vodnú turistiku možno prijať len deti, ktoré vedia plávať.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3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Organizátor v písomnej žiadosti o posúdenie zotavovacieho podujatia podľa </w:t>
      </w:r>
      <w:hyperlink r:id="rId7" w:anchor="paragraf-25.odsek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a)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uvádza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meno, priezvisko, adresu, identifikačné číslo a telefónne číslo, ak ide o fyzickú osobu-podnikateľa; ak ide o právnickú osobu, obchodné meno (názov), sídlo, identifikačné číslo, telefónne číslo organizácie a meno, priezvisko, adresu a telefónne číslo fyzickej osoby konajúcej za právnickú osobu,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druh, termín a miesto konania zotavovacieho podujatia,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počet detí a osôb pracujúcich na zotavovacom podujatí v jednotlivých turnusoch,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zásobovania pitnou vodou a údaje o kvalite pitnej vody podľa </w:t>
      </w:r>
      <w:hyperlink r:id="rId8" w:anchor="paragraf-17.odsek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17 ods. 2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; v prípade umývania detí vo vodnom toku aj údaje o kvalite vody vodného toku,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stravovania,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f)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nakladania s odpadom,</w:t>
      </w:r>
      <w:hyperlink r:id="rId9" w:anchor="poznamky.poznamka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2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g)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dátum vyhotovenia písomnej žiadosti o posúdenie zotavovacieho podujatia, odtlačok pečiatky a podpis organizátora.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Organizátor putovného zotavovacieho podujatia okrem údajov uvedených v odseku 1 uvádza aj popis trasy putovania.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4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zotavovacom podujatí sa môže zúčastňovať dieťa, ak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je zdravotne spôsobilé na pobyt v kolektíve aj s ohľadom na charakter zotavovacieho podujatia,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neprejavuje príznaky akútneho ochorenia,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nemá nariadené karanténne opatrenie, alebo počas 14 dní predchádzajúcich odchodu na zotavovacie podujatie neprišlo do kontaktu s osobou chorou na prenosné ochorenie alebo osobou podozrivou z nákazy prenosným ochorením.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Skutočnosti uvedené v odseku 1 potvrdzuje rodič, iná fyzická osoba ako rodič, ktorá má dieťa zverené do osobnej starostlivosti alebo do pestúnskej starostlivosti na základe rozhodnutia súdu, poručník, opatrovník alebo zástupca zariadenia, v ktorom sa vykonáva ústavná starostlivosť, výchovné opatrenie, neodkladné opatrenie alebo ochranná výchova, výkon väzby, výkon trestu odňatia slobody alebo výkon </w:t>
      </w:r>
      <w:proofErr w:type="spellStart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detencie</w:t>
      </w:r>
      <w:proofErr w:type="spellEnd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(ďalej len „zákonný zástupca“) vo vyhlásení zákonného zástupcu o zdravotnej spôsobilosti dieťaťa nie staršom ako jeden deň; vzor vyhlásenia zákonného zástupcu o zdravotnej spôsobilosti dieťaťa je uvedený v </w:t>
      </w:r>
      <w:hyperlink r:id="rId10" w:anchor="prilohy.priloha-priloha_c_1_k_vyhlaske_c_526_2007_z_z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prílohe č. 1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5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lastRenderedPageBreak/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zotavovacom podujatí môže podľa </w:t>
      </w:r>
      <w:hyperlink r:id="rId11" w:anchor="paragraf-25.odsek-2.pismeno-e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e)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pracovať len zdravotne spôsobilá osoba. Zdravotnú spôsobilosť posudzuje a posudok vydáva lekár všeobecnej zdravotnej starostlivosti. Posudok o zdravotnej spôsobilosti predloží osoba pracujúca na zotavovacom podujatí organizátorovi zotavovacieho podujatia; ak ide o školy v prírode vysielajúcej škole alebo vysielajúcemu predškolskému zariadeniu. Pedagogickí pracovníci</w:t>
      </w:r>
      <w:hyperlink r:id="rId12" w:anchor="poznamky.poznamka-3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3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a zdravotnícki pracovníci</w:t>
      </w:r>
      <w:hyperlink r:id="rId13" w:anchor="poznamky.poznamka-4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4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posudok o zdravotnej spôsobilosti nepredkladajú.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Zdravotnú starostlivosť na zotavovacom podujatí musí zabezpečovať podľa </w:t>
      </w:r>
      <w:hyperlink r:id="rId14" w:anchor="paragraf-25.odsek-2.pismeno-h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h)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odborne spôsobilá osoba (ďalej len „zdravotník“), ktorá získala odbornú spôsobilosť na výkon odborných pracovných činností lekára, sestry, pôrodnej asistentky alebo zdravotníckeho záchranára podľa osobitného predpisu.</w:t>
      </w:r>
      <w:hyperlink r:id="rId15" w:anchor="poznamky.poznamka-5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5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 požívatinami a potravinami v rámci stravovania na zotavovacom podujatí môžu manipulovať len osoby, ktoré spĺňajú podmienky na výkon epidemiologicky závažných činností.</w:t>
      </w:r>
      <w:hyperlink r:id="rId16" w:anchor="poznamky.poznamka-6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6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6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Zdravotník pri nástupe detí na zotavovacie podujatie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prevezme od organizátora lekárničku prvej pomoci pre zotavovacie podujatie podľa </w:t>
      </w:r>
      <w:hyperlink r:id="rId17" w:anchor="paragraf-25.odsek-2.pismeno-i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i)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; vybavenie lekárničky pre zotavovacie podujatie je uvedené v </w:t>
      </w:r>
      <w:hyperlink r:id="rId18" w:anchor="prilohy.priloha-priloha_c_2_k_vyhlaske_c_526_2007_z_z.oznacenie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prílohe č. 2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zistí, či zdravotný stav dieťaťa umožňuje jeho prijatie na zotavovacie podujatie, prevezme prihlášku dieťaťa na zotavovacie podujatie a vyhlásenie zákonného zástupcu o zdravotnej spôsobilosti dieťaťa,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preverí, či deti majú preukaz poistenca,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prevezme od dieťaťa lieky a zabezpečí ich užívanie dieťaťom na základe vyhlásenia zákonného zástupcu o zdravotnej spôsobilosti dieťaťa,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oboznámi vedúceho zotavovacieho podujatia so zdravotným stavom detí,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f)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preverí na mieste konania zotavovacieho podujatia zabezpečenie podmienok na prevádzku zotavovacieho podujatia.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Zdravotník počas zotavovacieho podujatia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priebežne sleduje zdravotný stav detí a osôb pracujúcich na zotavovacom podujatí, poskytuje prvú pomoc a hlási ochorenia detí a osôb pracujúcich na zotavovacom podujatí lekárovi, ktorý podľa </w:t>
      </w:r>
      <w:hyperlink r:id="rId19" w:anchor="paragraf-25.odsek-2.pismeno-j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j)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poskytuje zdravotnú starostlivosť v mieste konania zotavovacieho podujatia, a regionálnemu úradu verejného zdravotníctva podľa </w:t>
      </w:r>
      <w:hyperlink r:id="rId20" w:anchor="paragraf-6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6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ošetruje chorých v izolačných priestoroch a po odchode chorého z izolačných priestorov zabezpečí všetky opatrenia podľa pokynov lekára alebo regionálneho úradu verejného zdravotníctva,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vedie zdravotnícky denník,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kontroluje hygienu prevádzky, a to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1.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ochranu zdrojov pitnej vody pred znečistením; ak vznikne nedostatok pitnej vody alebo ak sa zmení jej kvalita, upovedomí regionálny úrad verejného zdravotníctva,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2.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nakladania s odpadmi,</w:t>
      </w:r>
      <w:hyperlink r:id="rId21" w:anchor="poznamky.poznamka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2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3.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zabezpečenia hygieny na ošetrovni a v izolačných priestoroch,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4.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spôsob zabezpečenia hygieny ostatných priestorov zotavovacieho podujatia,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kontroluje osobnú hygienu detí, usmerňuje ich otužovanie a zabezpečuje zdravotný dozor pri rekreačnom kúpaní a výletoch,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f)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podieľa sa na zostavovaní denného režimu detí a jedálneho lístka pre deti,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g)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zabezpečí, aby k liekom a dokumentácii zotavovacieho podujatia nemali prístup deti a nepovolané osoby,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h)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informuje vedúceho zotavovacieho podujatia o všetkých závažných skutočnostiach zistených pri svojej činnosti a o vykonaných opatreniach.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 hromadnom odchode na zotavovacie podujatie zdravotník zabezpečuje zdravotnú starostlivosť pre všetky osoby počas cesty na zotavovacie podujatie a späť.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7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 dennom režime detí na zotavovacom podujatí sa musí podľa </w:t>
      </w:r>
      <w:hyperlink r:id="rId22" w:anchor="paragraf-25.odsek-2.pismeno-f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f)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určiť čas na spánok, na osobnú hygienu, na stravovanie a na ostatné aktivity s prihliadnutím na vek a zdravotný stav detí.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Organizátor určí dĺžku spánku sedemročných až desaťročných detí tak, aby nebola kratšia ako desať hodín denne, a u starších detí aby nebola kratšia ako osem hodín denne okrem noci, keď sa organizuje nočná hra. Čas pred uložením na spánok sa vyhradzuje na osobné voľno.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Čas na osobnú hygienu organizátor určí najmenej polhodinu po prebudení a polhodinu pred uložením na spánok.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(4)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 pohybovej aktivite organizátor musí prihliadať na schopnosti, telesnú zdatnosť, zdravotný stav a záujmy detí. Intenzita pohybovej aktivity sa zvyšuje tak, aby dosiahla vrchol koncom druhej tretiny zotavovacieho podujatia a potom voľne klesala. Tretí deň po začatí zotavovacieho podujatia je odpočinok okrem putovného zotavovacieho podujatia, kde sa musí prihliadať na telesnú zdatnosť a zdravotný stav detí. Presuny putovného podujatia sa môžu vykonávať len za denného svetla. Na zimnom zotavovacom podujatí sa výcvik zimných športov môže určiť najviac na šesť hodín denne, a to tri hodiny dopoludnia a tri hodiny odpoludnia okrem dňa, keď sa koná celodenný výlet. Výcvik alebo iná fyzická záťaž detí do 12 rokov musí byť najneskôr po 90 minútach prerušená najmenej 15-minútovou prestávkou.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(5)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Čas kúpania sa musí určiť tak, aby sa deti nekúpali skôr ako jednu hodinu po hlavnom jedle alebo po intenzívnom cvičení. Kúpanie detí v prírode je prispôsobené počasiu, plaveckým schopnostiam detí a počtu </w:t>
      </w:r>
      <w:proofErr w:type="spellStart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dozorujúcich</w:t>
      </w:r>
      <w:proofErr w:type="spellEnd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osôb. Deti sa môžu kúpať len vo vode, ktorá vyhovuje ukazovateľom kvality vody určenej na kúpanie podľa </w:t>
      </w:r>
      <w:hyperlink r:id="rId23" w:anchor="paragraf-19.odsek-4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19 ods. 4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 a pod dozorom osoby alebo osôb 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pracujúcich na zotavovacom podujatí ako dozor, ktoré sú schopné topiacemu sa poskytnúť záchranu.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8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Zotavovacie podujatie sa môže uskutočňovať podľa </w:t>
      </w:r>
      <w:hyperlink r:id="rId24" w:anchor="paragraf-25.odsek-2.pismeno-c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c)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v stavbách alebo dočasných stavbách</w:t>
      </w:r>
      <w:hyperlink r:id="rId25" w:anchor="poznamky.poznamka-7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7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(ďalej len „stavba“) a v stanovom tábore so stálou základňou alebo v stanovom tábore vo voľnej prírode (ďalej len „stanový tábor“), ktoré sa umiestňujú na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suchom, bezprašnom a hmyzom nezamorenom pozemku, ktorý je chránený zeleňou pred zdrojmi znečistenia ovzdušia a zdrojmi hluku,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pozemku s dobrou prístupovou cestou a bez prístupu hospodárskych zvierat okrem stanového tábora; stanový tábor sa umiestňuje mimo zátopových území vodných tokov.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Zimné zotavovacie podujatie sa môže uskutočňovať v stavbách, ktoré majú zabezpečené vykurovanie, prívod teplej vody, priestory na sušenie odevov a ukladanie športových potrieb.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v stavbách musia mať vyčlenené priestory na spanie, na spoločenskú a športovú činnosť, na stravovanie, na sušenie odevov a obuvi, priestory na umývanie a sprchovanie, záchody, ošetrovňu a izolačné priestory. Priestory na spanie, na spoločenskú a športovú činnosť a na stravovanie musia mať prirodzené osvetlenie a vetranie.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(4)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 stanovom tábore musia byť vyčlenené stany na spanie a na uloženie osobných vecí, stany alebo prístrešky na stravovanie, stany na sušenie odevov a obuvi, alebo aj stany na spoločenskú činnosť a osobitné priestory na umývanie a sprchovanie a záchody. V stálej stanovej základni musia byť vyčlenené aj priestory na izoláciu chorých.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(5)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na spanie v stavbách musia byť oddelené od ostatných priestorov a členené na miestnosti na spanie pre deti a miestnosti na spanie pre vedúcich oddielov alebo vedúcich skupín detí, ktoré bezprostredne nadväzujú na miestnosti na spanie pre deti. Miestnosti na spanie pre deti musia byť oddelené podľa pohlavia.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(6)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Najmenšia podlahová plocha miestnosti na spanie v stavbách môže byť 3 m</w:t>
      </w:r>
      <w:r w:rsidRPr="00835DB7">
        <w:rPr>
          <w:rFonts w:ascii="Segoe UI" w:eastAsia="Times New Roman" w:hAnsi="Segoe UI" w:cs="Segoe UI"/>
          <w:color w:val="494949"/>
          <w:sz w:val="16"/>
          <w:szCs w:val="16"/>
          <w:vertAlign w:val="superscript"/>
          <w:lang w:eastAsia="sk-SK"/>
        </w:rPr>
        <w:t>2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jednu osobu, pričom do plochy miestnosti sa nezapočítavajú pôdorysné plochy skríň a lôžok. Poschodové postele sa umiestňujú v miestnosti na spanie, ktorej výška stropu môže byť najmenej 260 cm, pričom horné lôžko nesmie byť vyššie ako 150 cm nad zemou a priestor medzi spodným a horným lôžkom nesmie byť menší ako 100 cm. Horné lôžko poschodovej postele musí byť zabezpečené bočnicou a nepriepustnou podložkou. Poschodové postele môžu používať len deti nad 10 rokov veku.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(7)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Stany, ktoré sú určené na spanie vedúcich oddielov alebo vedúcich skupín detí, musia bezprostredne nadväzovať na stany určené na spanie detí. Stany určené na spanie detí musia byť oddelené podľa pohlavia.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(8)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v stanoch na spanie a uloženie osobných vecí musia byť izolované od zeme proti vlhkosti a chladu. Stany postavené na jednom mieste dlhšie ako 21 dní musia mať izolujúcu podlahu na celej ploche stanu. Ak sú v stanoch lôžka, musia byť umiestnené 40 cm nad zemou.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(9)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Najmenšia podlahová plocha priestorov na spoločenskú činnosť v stavbách môže byť 1 m</w:t>
      </w:r>
      <w:r w:rsidRPr="00835DB7">
        <w:rPr>
          <w:rFonts w:ascii="Segoe UI" w:eastAsia="Times New Roman" w:hAnsi="Segoe UI" w:cs="Segoe UI"/>
          <w:color w:val="494949"/>
          <w:sz w:val="16"/>
          <w:szCs w:val="16"/>
          <w:vertAlign w:val="superscript"/>
          <w:lang w:eastAsia="sk-SK"/>
        </w:rPr>
        <w:t>2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jedno dieťa. Veľkosť podlahových priestorov na spoločenskú činnosť žiakov a detí predškolského veku v škole v prírode upravuje osobitný predpis.</w:t>
      </w:r>
      <w:hyperlink r:id="rId26" w:anchor="poznamky.poznamka-8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8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lastRenderedPageBreak/>
        <w:t>(10)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Ak stravovanie detí nie je zabezpečené v zariadení spoločného stravovania podľa </w:t>
      </w:r>
      <w:hyperlink r:id="rId27" w:anchor="paragraf-26.odsek-1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26 ods. 1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 priestory na stravovanie v stavbách musia byť umiestnené oddelene od ostatných priestorov a členené na jedáleň, na kuchyňu, na hrubú prípravovňu, na sklady, na šatne a na zariadenia na osobnú hygienu zamestnancov stravovacej prevádzky. Najmenšia podlahová plocha jedálne môže byť 1 m</w:t>
      </w:r>
      <w:r w:rsidRPr="00835DB7">
        <w:rPr>
          <w:rFonts w:ascii="Segoe UI" w:eastAsia="Times New Roman" w:hAnsi="Segoe UI" w:cs="Segoe UI"/>
          <w:color w:val="494949"/>
          <w:sz w:val="16"/>
          <w:szCs w:val="16"/>
          <w:vertAlign w:val="superscript"/>
          <w:lang w:eastAsia="sk-SK"/>
        </w:rPr>
        <w:t>2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jedného stravníka v jednej zmene. Veľkosť podlahovej plochy jedálne v škole v prírode upravuje osobitný predpis.</w:t>
      </w:r>
      <w:hyperlink r:id="rId28" w:anchor="poznamky.poznamka-8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8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priestory, ktoré sú určené na stravovanie detí na zotavovacom podujatí organizovaných v stavbách, sa uplatňujú aj požiadavky ustanovené v odseku 11.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na stravovanie v stanovom tábore so stálou základňou sa musia členiť na jedáleň, na kuchyňu, na umyváreň riadu a na skladovacie priestory. Priestory okrem ohniska musia byť zastrešené a chránené pred vonkajšími nepriaznivými vplyvmi. V kuchyni musí byť zabezpečený dostatok pracovných plôch. Samostatné pracovné plochy, ktorými sú aj dosky z materiálu vhodného pre kontakt s potravinami, musia byť označené a vyčlenené samostatne na prácu s tepelne neopracovanými potravinami a tepelne opracovaným pokrmom. Skladované potraviny musia byť uložené tak, aby sa vzájomne neovplyvňovali a neboli zároveň nežiaduco ovplyvňované vonkajšími vplyvmi. Umývanie kuchynského riadu a jedálenského riadu musí byť oddelené. Tento riad sa môže umývať len v pitnej vode podľa </w:t>
      </w:r>
      <w:hyperlink r:id="rId29" w:anchor="paragraf-17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17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na umývanie a sprchovanie v stavbách musia byť oddelené podľa pohlavia detí a usporiadané tak, aby pripadol na umývanie jeden výtokový kohút s odpadovým žľabom alebo jedno umývadlo na päť detí bez ohľadu na vek; na sprchovanie jedna sprchová ružica na 25 detí bez ohľadu na vek. V týchto priestoroch musia mať deti možnosť denného umytia a sprchovania v teplej vode. Priestory na umývanie a sprchovanie musia byť zriadené na spádovej strane a najmenej 25 m od studne.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Priestory na umývanie a sprchovanie v stanovom tábore musia byť kryté, oddelené podľa pohlavia detí a usporiadané tak, aby pripadol na umývanie jeden výtokový kohút s odpadovým žľabom alebo jedno umývadlo na päť detí bez ohľadu na vek; na sprchovanie jedna sprchová ružica na 25 detí bez ohľadu na vek. V týchto priestoroch musia mať deti možnosť umytia a sprchovania v teplej vode najmenej jedenkrát v týždni. Priestory na umývanie a sprchovanie sa musia zriaďovať na spádovej strane a najmenej 25 m od studne.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(14)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 stanovom tábore možno v ojedinelých prípadoch zabezpečiť denné umývanie detí priamo vo vodnom toku, ktorého voda vyhovuje ukazovateľom kvality vody určenej na kúpanie podľa </w:t>
      </w:r>
      <w:hyperlink r:id="rId30" w:anchor="paragraf-19.odsek-4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19 ods. 4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 Na čistenie zubov aj v takýchto prípadoch musí byť zabezpečená pitná voda podľa </w:t>
      </w:r>
      <w:hyperlink r:id="rId31" w:anchor="paragraf-17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17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(15)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Záchody v stavbách a v stanovom tábore so stálou základňou sa zriaďujú splachovacie alebo suché; musia byť usporiadané tak, aby boli oddelené podľa pohlavia detí a aby pripadli dva záchody na 20 dievčat, jeden ďalší záchod na každých ďalších 20 dievčat a jeden záchod a jeden pisoár na 20 chlapcov. Príchod k záchodom musí byť v noci osvetlený.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(16)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Záchody v stavbách a stanovom tábore musia byť umiestnené najmenej 25 m od zdroja pitnej vody v závislosti od povahy terénu, spravidla 50 m od stravovacieho zariadenia v smere prevládajúcich vetrov a najmenej 25 m od posledného ubytovacieho miesta. V blízkosti záchodov musí byť zariadenie na umytie rúk.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(17)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V stanovom tábore musia byť záchody usporiadané ako zákopové latríny (ďalej len „latríny“), najmenej 35 cm hlboké a mimo vodohospodársky chráneného územia. Latríny sa musia denne 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prevrstviť zeminou. Pred opustením táboriska sa musia zasypať zeminou a označiť. Obsah latríny sa dezinfikuje vhodným dezinfekčným prostriedkom len v prípade infekčných ochorení a na príkaz lekára. Sedacie časti latrín sa musia denne umývať 5 % roztokom dezinfekčného prostriedku. Latríny musia zaručovať intimitu a musia byť usporiadané tak, aby pripadli dve latríny na 20 dievčat, jedna ďalšia latrína na každých ďalších 20 dievčat a jedna latrína na 20 chlapcov.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(18)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Ošetrovňa a izolačný priestor v stavbách musia byť oddelené od ostatných častí zariadenia; musia mať oddelené priestory podľa pohlavia, umývadlo s tečúcou pitnou vodou, musia byť vykurované a musí v nich byť možnosť použitia teplej vody. Izolačné priestory musia byť riešené so samostatnými zariadeniami na osobnú hygienu detí. Najmenšia podlahová plocha izolačného priestoru môže byť 5 m</w:t>
      </w:r>
      <w:r w:rsidRPr="00835DB7">
        <w:rPr>
          <w:rFonts w:ascii="Segoe UI" w:eastAsia="Times New Roman" w:hAnsi="Segoe UI" w:cs="Segoe UI"/>
          <w:color w:val="494949"/>
          <w:sz w:val="16"/>
          <w:szCs w:val="16"/>
          <w:vertAlign w:val="superscript"/>
          <w:lang w:eastAsia="sk-SK"/>
        </w:rPr>
        <w:t>2</w:t>
      </w: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na jedného chorého. Jeho usporiadanie musí byť také, aby na 30 detí pripadlo jedno lôžko. Lôžka nesmú byť poschodové.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(19)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Ošetrovňa a izolačný priestor sa nesmú používať na ubytovanie zdravotníka.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(20)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Vonkajšie priestory zariadenia na zotavovacie podujatie sa členia na ihriská a priestory na pohybovú činnosť detí.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9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Stravovanie detí podľa </w:t>
      </w:r>
      <w:hyperlink r:id="rId32" w:anchor="paragraf-25.odsek-2.pismeno-g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g)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musí byť zabezpečené s prihliadnutím na ich vek, na zdravotný stav a na fyzickú záťaž, pričom podávaná strava musí byť zdravotne neškodná a výživovo hodnotná.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Denná strava sa podáva podľa jedálneho lístka; musí pozostávať z raňajok, desiatej, obeda, olovrantu a večere. Interval medzi jednotlivými jedlami môže byť najviac tri hodiny. Pri činnostiach mimo priestorov zariadenia pre zotavovacie podujatie sa v prípade potreby môžu raňajky zlúčiť s desiatou a obed s olovrantom. Čas podávania hlavného jedla od ukončenia jeho prípravy môže byť najviac dve hodiny. Nápoje musia byť zabezpečené po celý deň; ak nie sú v spotrebiteľskom balení, môžu sa podávať iba z krytých nádob s výpustným kohútikom.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zotavovacom podujatí sa nesmú používať na prípravu pokrmov potraviny, ktoré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neprechádzajú pri výrobe technologickým postupom, ktorý ničí alebo odstraňuje choroboplodné zárodky,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prechádzajú technologickým postupom, ktorý nezaručuje úplné zničenie alebo odstránenie choroboplodných zárodkov,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prechádzajú fázovými technologickými postupmi, ktoré choroboplodné zárodky najprv zničia, ale následne pri konečnom spracovaní nevylučujú riziko opakovanej kontaminácie choroboplodnými zárodkami.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(4)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Potraviny, ktoré sa na zotavovacom podujatí nesmú používať, niektoré druhy potravín, ktoré sa môžu používať len pri dodržaní ustanovených technologických podmienok, a technologické podmienky na použitie niektorých druhov, sú uvedené v </w:t>
      </w:r>
      <w:hyperlink r:id="rId33" w:anchor="prilohy.priloha-priloha_c_3_k_vyhlaske_c_526_2007_z_z.oznacenie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prílohe č. 3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(5)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 putovnom zotavovacom podujatí sa musí na raňajky podávať teplý nápoj a jedno z hlavných jedál musí byť teplé.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(6)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lastRenderedPageBreak/>
        <w:t>Ak stravovanie detí nie je zabezpečené v zariadení spoločného stravovania podľa </w:t>
      </w:r>
      <w:hyperlink r:id="rId34" w:anchor="paragraf-26.odsek-1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26 ods. 1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, prípravu stravy môžu zabezpečovať osoby pracujúce na zotavovacom podujatí a deti za podmienok uvedených v odseku 7 spôsobom, ktorý zabezpečí zdravotnú neškodnosť podávaných pokrmov.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(7)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Deti sa môžu podieľať na príprave stravy len pred jej tepelným spracovaním a pri pomocných prácach. V stanovom tábore sa môžu deti podieľať na celej príprave stravy a jej výdaji, len ak sú pod dozorom osoby pracujúcej na zotavovacom podujatí a ak sú dodržané zásady osobnej hygieny a prevádzkovej hygieny.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10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Zariadenie pre zotavovacie podujatie musí byť zabezpečené dostatočným množstvom pitnej vody tak, aby postačovala na pitie, na čistenie zubov, na varenie, na umývanie riadu a na prevádzku ošetrovne a izolačného priestoru. Na putovnom zotavovacom podujatí a v stanovom tábore sa môže pitná voda odoberať len z vodných zdrojov, ktorých voda zodpovedá požiadavkám na kvalitu pitnej vody podľa </w:t>
      </w:r>
      <w:hyperlink r:id="rId35" w:anchor="paragraf-17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17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 Pri obmedzenom množstve pitnej vody sa na osobnú hygienu, okrem čistenia zubov, a na upratovanie môže používať iba voda, ktorá zodpovedá požiadavkám na kvalitu vody na kúpanie podľa </w:t>
      </w:r>
      <w:hyperlink r:id="rId36" w:anchor="paragraf-19.odsek-4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19 ods. 4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. V mimoriadnych situáciách, v ktorých sa vyžaduje dovoz pitnej vody, sa musí postupovať podľa pokynov regionálneho úradu verejného zdravotníctva.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Na zotavovacom podujatí musí byť zabezpečené plynulé nakladanie s odpadmi</w:t>
      </w:r>
      <w:hyperlink r:id="rId37" w:anchor="poznamky.poznamka-2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16"/>
            <w:szCs w:val="16"/>
            <w:vertAlign w:val="superscript"/>
            <w:lang w:eastAsia="sk-SK"/>
          </w:rPr>
          <w:t>2</w:t>
        </w:r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)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a odstraňovanie splaškových vôd tak, aby nebola ohrozená zdravotná bezchybnosť povrchových a podzemných vôd.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11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(1)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Pred začiatkom zotavovacieho podujatia a medzi jeho jednotlivými turnusmi musí byť zabezpečené upratovanie celého zariadenia zotavovacieho podujatia vrátane vonkajších priestorov.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(2)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Počas zotavovacieho podujatia musí byť zabezpečené denné upratovanie všetkých priestorov a dezinfekcia zariadení na osobnú hygienu. Denné upratovanie miestností na spanie určených pre deti môžu vykonávať aj deti pod vedením osoby poverenej výchovou detí.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(3)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Posteľná bielizeň sa musí vymieňať podľa potreby, najmenej jedenkrát za 14 dní, vždy pred použitím lôžka iným dieťaťom, po znečistení alebo po chorobe dieťaťa. Pri výskyte prenosného ochorenia bielizňou môže s bielizňou manipulovať iba dospelá osoba podľa pokynov lekára alebo regionálneho úradu verejného zdravotníctva.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12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Dokumentácia zotavovacieho podujatia podľa </w:t>
      </w:r>
      <w:hyperlink r:id="rId38" w:anchor="paragraf-25.odsek-2.pismeno-m" w:tooltip="Odkaz na predpis alebo ustanovenie" w:history="1">
        <w:r w:rsidRPr="00835DB7">
          <w:rPr>
            <w:rFonts w:ascii="Segoe UI" w:eastAsia="Times New Roman" w:hAnsi="Segoe UI" w:cs="Segoe UI"/>
            <w:i/>
            <w:iCs/>
            <w:color w:val="0000FF"/>
            <w:sz w:val="21"/>
            <w:szCs w:val="21"/>
            <w:lang w:eastAsia="sk-SK"/>
          </w:rPr>
          <w:t>§ 25 ods. 2 písm. m) zákona</w:t>
        </w:r>
      </w:hyperlink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 obsahuje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zoznam detí zúčastnených na zotavovacom podujatí,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zoznam osôb pracujúcich na zotavovacom podujatí,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c)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prihlášky detí na zotavovacie podujatie,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d)</w:t>
      </w:r>
    </w:p>
    <w:p w:rsidR="00835DB7" w:rsidRPr="00835DB7" w:rsidRDefault="00835DB7" w:rsidP="00835DB7">
      <w:pPr>
        <w:shd w:val="clear" w:color="auto" w:fill="D6F9D9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vyhlásenie zákonného zástupcu o zdravotnej spôsobilosti dieťaťa,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e)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zdravotnícky denník.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§ 13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Táto vyhláška nadobúda účinnosť 1. decembra 2007.</w:t>
      </w:r>
    </w:p>
    <w:p w:rsidR="00835DB7" w:rsidRPr="00835DB7" w:rsidRDefault="00835DB7" w:rsidP="00835D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v z. Daniel </w:t>
      </w:r>
      <w:proofErr w:type="spellStart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>Klačko</w:t>
      </w:r>
      <w:proofErr w:type="spellEnd"/>
      <w:r w:rsidRPr="00835DB7"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  <w:t xml:space="preserve"> v. r.</w:t>
      </w:r>
    </w:p>
    <w:p w:rsidR="00EC78E7" w:rsidRDefault="00835DB7">
      <w:bookmarkStart w:id="0" w:name="_GoBack"/>
      <w:bookmarkEnd w:id="0"/>
    </w:p>
    <w:sectPr w:rsidR="00EC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E"/>
    <w:rsid w:val="001E4EC0"/>
    <w:rsid w:val="00835DB7"/>
    <w:rsid w:val="0098229A"/>
    <w:rsid w:val="00BD13F0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00AD-5265-4ECF-B5C7-B296C0D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2844604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7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8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0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6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4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646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75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97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00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10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84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29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74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7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5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1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71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1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3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7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90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49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6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7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99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1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45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6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1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2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08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32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33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69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0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6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2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7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32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5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8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64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61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31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24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2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3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70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46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32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5967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88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4069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94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4384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02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8894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85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74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45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405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4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48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70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50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2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79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3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27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5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22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4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0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8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95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62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2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6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1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5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42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2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7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87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1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1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3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39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9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4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7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42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15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7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90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2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3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1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80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29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5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32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92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4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6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98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5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2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66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41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4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3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4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4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49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9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4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55/" TargetMode="External"/><Relationship Id="rId13" Type="http://schemas.openxmlformats.org/officeDocument/2006/relationships/hyperlink" Target="https://www.slov-lex.sk/pravne-predpisy/SK/ZZ/2007/526/20240101" TargetMode="External"/><Relationship Id="rId18" Type="http://schemas.openxmlformats.org/officeDocument/2006/relationships/hyperlink" Target="https://www.slov-lex.sk/pravne-predpisy/SK/ZZ/2007/526/20240101" TargetMode="External"/><Relationship Id="rId26" Type="http://schemas.openxmlformats.org/officeDocument/2006/relationships/hyperlink" Target="https://www.slov-lex.sk/pravne-predpisy/SK/ZZ/2007/526/2024010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2007/526/20240101" TargetMode="External"/><Relationship Id="rId34" Type="http://schemas.openxmlformats.org/officeDocument/2006/relationships/hyperlink" Target="https://www.slov-lex.sk/pravne-predpisy/SK/ZZ/2007/355/" TargetMode="External"/><Relationship Id="rId7" Type="http://schemas.openxmlformats.org/officeDocument/2006/relationships/hyperlink" Target="https://www.slov-lex.sk/pravne-predpisy/SK/ZZ/2007/355/" TargetMode="External"/><Relationship Id="rId12" Type="http://schemas.openxmlformats.org/officeDocument/2006/relationships/hyperlink" Target="https://www.slov-lex.sk/pravne-predpisy/SK/ZZ/2007/526/20240101" TargetMode="External"/><Relationship Id="rId17" Type="http://schemas.openxmlformats.org/officeDocument/2006/relationships/hyperlink" Target="https://www.slov-lex.sk/pravne-predpisy/SK/ZZ/2007/355/" TargetMode="External"/><Relationship Id="rId25" Type="http://schemas.openxmlformats.org/officeDocument/2006/relationships/hyperlink" Target="https://www.slov-lex.sk/pravne-predpisy/SK/ZZ/2007/526/20240101" TargetMode="External"/><Relationship Id="rId33" Type="http://schemas.openxmlformats.org/officeDocument/2006/relationships/hyperlink" Target="https://www.slov-lex.sk/pravne-predpisy/SK/ZZ/2007/526/20240101" TargetMode="External"/><Relationship Id="rId38" Type="http://schemas.openxmlformats.org/officeDocument/2006/relationships/hyperlink" Target="https://www.slov-lex.sk/pravne-predpisy/SK/ZZ/2007/3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2007/526/20240101" TargetMode="External"/><Relationship Id="rId20" Type="http://schemas.openxmlformats.org/officeDocument/2006/relationships/hyperlink" Target="https://www.slov-lex.sk/pravne-predpisy/SK/ZZ/2007/355/" TargetMode="External"/><Relationship Id="rId29" Type="http://schemas.openxmlformats.org/officeDocument/2006/relationships/hyperlink" Target="https://www.slov-lex.sk/pravne-predpisy/SK/ZZ/2007/35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7/355/" TargetMode="External"/><Relationship Id="rId11" Type="http://schemas.openxmlformats.org/officeDocument/2006/relationships/hyperlink" Target="https://www.slov-lex.sk/pravne-predpisy/SK/ZZ/2007/355/" TargetMode="External"/><Relationship Id="rId24" Type="http://schemas.openxmlformats.org/officeDocument/2006/relationships/hyperlink" Target="https://www.slov-lex.sk/pravne-predpisy/SK/ZZ/2007/355/" TargetMode="External"/><Relationship Id="rId32" Type="http://schemas.openxmlformats.org/officeDocument/2006/relationships/hyperlink" Target="https://www.slov-lex.sk/pravne-predpisy/SK/ZZ/2007/355/" TargetMode="External"/><Relationship Id="rId37" Type="http://schemas.openxmlformats.org/officeDocument/2006/relationships/hyperlink" Target="https://www.slov-lex.sk/pravne-predpisy/SK/ZZ/2007/526/2024010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lov-lex.sk/pravne-predpisy/SK/ZZ/2007/526/20240101" TargetMode="External"/><Relationship Id="rId15" Type="http://schemas.openxmlformats.org/officeDocument/2006/relationships/hyperlink" Target="https://www.slov-lex.sk/pravne-predpisy/SK/ZZ/2007/526/20240101" TargetMode="External"/><Relationship Id="rId23" Type="http://schemas.openxmlformats.org/officeDocument/2006/relationships/hyperlink" Target="https://www.slov-lex.sk/pravne-predpisy/SK/ZZ/2007/355/" TargetMode="External"/><Relationship Id="rId28" Type="http://schemas.openxmlformats.org/officeDocument/2006/relationships/hyperlink" Target="https://www.slov-lex.sk/pravne-predpisy/SK/ZZ/2007/526/20240101" TargetMode="External"/><Relationship Id="rId36" Type="http://schemas.openxmlformats.org/officeDocument/2006/relationships/hyperlink" Target="https://www.slov-lex.sk/pravne-predpisy/SK/ZZ/2007/355/" TargetMode="External"/><Relationship Id="rId10" Type="http://schemas.openxmlformats.org/officeDocument/2006/relationships/hyperlink" Target="https://www.slov-lex.sk/pravne-predpisy/SK/ZZ/2007/526/20240101" TargetMode="External"/><Relationship Id="rId19" Type="http://schemas.openxmlformats.org/officeDocument/2006/relationships/hyperlink" Target="https://www.slov-lex.sk/pravne-predpisy/SK/ZZ/2007/355/" TargetMode="External"/><Relationship Id="rId31" Type="http://schemas.openxmlformats.org/officeDocument/2006/relationships/hyperlink" Target="https://www.slov-lex.sk/pravne-predpisy/SK/ZZ/2007/355/" TargetMode="External"/><Relationship Id="rId4" Type="http://schemas.openxmlformats.org/officeDocument/2006/relationships/hyperlink" Target="https://www.slov-lex.sk/pravne-predpisy/SK/ZZ/2007/355/" TargetMode="External"/><Relationship Id="rId9" Type="http://schemas.openxmlformats.org/officeDocument/2006/relationships/hyperlink" Target="https://www.slov-lex.sk/pravne-predpisy/SK/ZZ/2007/526/20240101" TargetMode="External"/><Relationship Id="rId14" Type="http://schemas.openxmlformats.org/officeDocument/2006/relationships/hyperlink" Target="https://www.slov-lex.sk/pravne-predpisy/SK/ZZ/2007/355/" TargetMode="External"/><Relationship Id="rId22" Type="http://schemas.openxmlformats.org/officeDocument/2006/relationships/hyperlink" Target="https://www.slov-lex.sk/pravne-predpisy/SK/ZZ/2007/355/" TargetMode="External"/><Relationship Id="rId27" Type="http://schemas.openxmlformats.org/officeDocument/2006/relationships/hyperlink" Target="https://www.slov-lex.sk/pravne-predpisy/SK/ZZ/2007/355/" TargetMode="External"/><Relationship Id="rId30" Type="http://schemas.openxmlformats.org/officeDocument/2006/relationships/hyperlink" Target="https://www.slov-lex.sk/pravne-predpisy/SK/ZZ/2007/355/" TargetMode="External"/><Relationship Id="rId35" Type="http://schemas.openxmlformats.org/officeDocument/2006/relationships/hyperlink" Target="https://www.slov-lex.sk/pravne-predpisy/SK/ZZ/2007/35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3948</Words>
  <Characters>22504</Characters>
  <Application>Microsoft Office Word</Application>
  <DocSecurity>0</DocSecurity>
  <Lines>187</Lines>
  <Paragraphs>52</Paragraphs>
  <ScaleCrop>false</ScaleCrop>
  <Company>Hewlett-Packard Company</Company>
  <LinksUpToDate>false</LinksUpToDate>
  <CharactersWithSpaces>26400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2</cp:revision>
  <dcterms:created xsi:type="dcterms:W3CDTF">2024-01-15T09:08:00Z</dcterms:created>
  <dcterms:modified xsi:type="dcterms:W3CDTF">2024-01-15T09:09:00Z</dcterms:modified>
</cp:coreProperties>
</file>